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0648" w:rsidP="005306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FWPSAW3231 Perform secondary log breakdown</w:t>
      </w:r>
      <w:r>
        <w:fldChar w:fldCharType="end"/>
      </w:r>
    </w:p>
    <w:p w:rsidR="00530648" w:rsidP="00530648">
      <w:pPr>
        <w:pStyle w:val="Version"/>
        <w:sectPr w:rsidSect="00AC61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6160" w:rsidP="00AC6160">
      <w:pPr>
        <w:pStyle w:val="SuperHeading"/>
      </w:pPr>
      <w:r w:rsidRPr="00AC6160">
        <w:t>FWPSAW3231 Perform secondary log breakdown</w:t>
      </w:r>
    </w:p>
    <w:p w:rsidR="00000000" w:rsidRPr="00AC6160" w:rsidP="00AC6160">
      <w:pPr>
        <w:pStyle w:val="Heading1"/>
      </w:pPr>
      <w:bookmarkStart w:id="1" w:name="O_1046992"/>
      <w:bookmarkEnd w:id="1"/>
      <w:r w:rsidRPr="00AC616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C61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160">
            <w:pPr>
              <w:pStyle w:val="BodyTextBold"/>
              <w:rPr>
                <w:lang w:val="en-NZ"/>
              </w:rPr>
            </w:pPr>
            <w:r w:rsidRPr="00AC616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160">
            <w:pPr>
              <w:pStyle w:val="BodyTextBold"/>
              <w:rPr>
                <w:lang w:val="en-NZ"/>
              </w:rPr>
            </w:pPr>
            <w:r w:rsidRPr="00AC6160">
              <w:t>Comments</w:t>
            </w:r>
          </w:p>
        </w:tc>
      </w:tr>
      <w:tr w:rsidTr="00AC61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160">
            <w:pPr>
              <w:pStyle w:val="BodyText"/>
              <w:rPr>
                <w:lang w:val="en-NZ"/>
              </w:rPr>
            </w:pPr>
            <w:r w:rsidRPr="00AC616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160" w:rsidP="00AC6160">
            <w:pPr>
              <w:pStyle w:val="BodyText"/>
            </w:pPr>
            <w:r w:rsidRPr="00AC6160">
              <w:t>This version released with FWP Forest and Wood Products Training Package Version 5.0.</w:t>
            </w:r>
          </w:p>
        </w:tc>
      </w:tr>
    </w:tbl>
    <w:p w:rsidR="00000000" w:rsidRPr="00AC6160" w:rsidP="00AC6160">
      <w:pPr>
        <w:pStyle w:val="BodyText"/>
      </w:pPr>
    </w:p>
    <w:p w:rsidR="00000000" w:rsidRPr="00AC6160" w:rsidP="00AC6160">
      <w:pPr>
        <w:pStyle w:val="AllowPageBreak"/>
      </w:pPr>
    </w:p>
    <w:p w:rsidR="00000000" w:rsidRPr="00AC6160" w:rsidP="00AC6160">
      <w:pPr>
        <w:pStyle w:val="Heading1"/>
      </w:pPr>
      <w:bookmarkStart w:id="2" w:name="O_1046993"/>
      <w:bookmarkEnd w:id="2"/>
      <w:r w:rsidRPr="00AC6160">
        <w:t>Application</w:t>
      </w:r>
    </w:p>
    <w:p w:rsidR="00000000" w:rsidRPr="00AC6160" w:rsidP="00530648">
      <w:pPr>
        <w:pStyle w:val="BodyText"/>
      </w:pPr>
      <w:r w:rsidRPr="00AC6160">
        <w:t>This unit of competency describes the skills and knowledge required to perform secondary</w:t>
      </w:r>
      <w:r w:rsidRPr="00AC6160">
        <w:t xml:space="preserve"> log breakdown by sawing flitches and cants to produce edged (cut lengthwise) and trimmed (cut widthwise) boards.</w:t>
      </w:r>
    </w:p>
    <w:p w:rsidR="00000000" w:rsidRPr="00AC6160" w:rsidP="00530648">
      <w:pPr>
        <w:pStyle w:val="BodyText"/>
      </w:pPr>
      <w:r w:rsidRPr="00AC6160">
        <w:t>The unit applies to individuals who saw flitches and cants to produce edged boards in a timber processing plant.</w:t>
      </w:r>
    </w:p>
    <w:p w:rsidR="00000000" w:rsidRPr="00AC6160" w:rsidP="00530648">
      <w:pPr>
        <w:pStyle w:val="BodyText"/>
      </w:pPr>
      <w:r w:rsidRPr="00AC6160">
        <w:t xml:space="preserve">All work must be carried out </w:t>
      </w:r>
      <w:r w:rsidRPr="00AC6160">
        <w:t>to comply with workplace procedures, according to state/territory health and safety regulations, legislation and standards that apply to the workplace.</w:t>
      </w:r>
    </w:p>
    <w:p w:rsidR="00000000" w:rsidRPr="00AC6160" w:rsidP="00530648">
      <w:pPr>
        <w:pStyle w:val="BodyText"/>
      </w:pPr>
      <w:r w:rsidRPr="00AC6160">
        <w:t>No licensing, legislative or certification requirements apply to this unit at the time of publication.</w:t>
      </w:r>
    </w:p>
    <w:p w:rsidR="00000000" w:rsidRPr="00AC6160" w:rsidP="00AC6160">
      <w:pPr>
        <w:pStyle w:val="Heading1"/>
      </w:pPr>
      <w:bookmarkStart w:id="3" w:name="O_1046994"/>
      <w:bookmarkEnd w:id="3"/>
      <w:r w:rsidRPr="00AC6160">
        <w:t>Pre-requisite Unit</w:t>
      </w:r>
    </w:p>
    <w:p w:rsidR="00000000" w:rsidRPr="00AC6160" w:rsidP="00530648">
      <w:pPr>
        <w:pStyle w:val="BodyText"/>
      </w:pPr>
      <w:r w:rsidRPr="00AC6160">
        <w:t>Nil</w:t>
      </w:r>
    </w:p>
    <w:p w:rsidR="00000000" w:rsidRPr="00AC6160" w:rsidP="00AC6160">
      <w:pPr>
        <w:pStyle w:val="Heading1"/>
      </w:pPr>
      <w:bookmarkStart w:id="4" w:name="O_1046996"/>
      <w:bookmarkEnd w:id="4"/>
      <w:r w:rsidRPr="00AC6160">
        <w:t>Unit Sector</w:t>
      </w:r>
    </w:p>
    <w:p w:rsidR="00000000" w:rsidRPr="00AC6160" w:rsidP="00530648">
      <w:pPr>
        <w:pStyle w:val="BodyText"/>
      </w:pPr>
      <w:r w:rsidRPr="00AC6160">
        <w:t>Sawmilling and Processing (SAW)</w:t>
      </w:r>
    </w:p>
    <w:p w:rsidR="00000000" w:rsidRPr="00AC6160" w:rsidP="00AC6160">
      <w:pPr>
        <w:pStyle w:val="Heading1"/>
      </w:pPr>
      <w:bookmarkStart w:id="5" w:name="O_1046997"/>
      <w:bookmarkEnd w:id="5"/>
      <w:r w:rsidRPr="00AC616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306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160">
            <w:pPr>
              <w:pStyle w:val="BodyTextBold"/>
              <w:rPr>
                <w:lang w:val="en-NZ"/>
              </w:rPr>
            </w:pPr>
            <w:r w:rsidRPr="00AC616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160">
            <w:pPr>
              <w:pStyle w:val="BodyTextBold"/>
              <w:rPr>
                <w:lang w:val="en-NZ"/>
              </w:rPr>
            </w:pPr>
            <w:r w:rsidRPr="00AC6160">
              <w:t>Performance Criteria</w:t>
            </w:r>
          </w:p>
        </w:tc>
      </w:tr>
      <w:tr w:rsidTr="005306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160" w:rsidP="00AC6160">
            <w:pPr>
              <w:pStyle w:val="BodyText"/>
            </w:pPr>
            <w:r w:rsidRPr="00AC616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160">
            <w:pPr>
              <w:pStyle w:val="BodyText"/>
              <w:rPr>
                <w:lang w:val="en-NZ"/>
              </w:rPr>
            </w:pPr>
            <w:r w:rsidRPr="00AC616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306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160">
            <w:pPr>
              <w:pStyle w:val="BodyText"/>
              <w:rPr>
                <w:lang w:val="en-NZ"/>
              </w:rPr>
            </w:pPr>
            <w:r w:rsidRPr="00AC6160">
              <w:t>1. Prepare for secondary log breakdown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160" w:rsidP="00AC6160">
            <w:pPr>
              <w:pStyle w:val="BodyText"/>
            </w:pPr>
            <w:r w:rsidRPr="00AC6160">
              <w:t>1.1 Review work order and, where required, check with appropriate personnel</w:t>
            </w:r>
          </w:p>
          <w:p w:rsidR="00000000" w:rsidRPr="00AC6160" w:rsidP="00AC6160">
            <w:pPr>
              <w:pStyle w:val="BodyText"/>
            </w:pPr>
            <w:r w:rsidRPr="00AC6160">
              <w:t>1.2 Review workplace health and safety proce</w:t>
            </w:r>
            <w:r w:rsidRPr="00AC6160">
              <w:t xml:space="preserve">dures, including the use of personal protective equipment, equipment lock-out and safe manual </w:t>
            </w:r>
            <w:r w:rsidRPr="00AC6160">
              <w:t>handling techniques</w:t>
            </w:r>
          </w:p>
          <w:p w:rsidR="00000000" w:rsidRPr="00AC6160" w:rsidP="00AC6160">
            <w:pPr>
              <w:pStyle w:val="BodyText"/>
            </w:pPr>
            <w:r w:rsidRPr="00AC6160">
              <w:t>1.3 Identify, assess and take actions to mitigate risks and hazards associated with performing secondary log breakdown</w:t>
            </w:r>
          </w:p>
          <w:p w:rsidR="00000000" w:rsidRPr="00AC6160" w:rsidP="00AC6160">
            <w:pPr>
              <w:pStyle w:val="BodyText"/>
            </w:pPr>
            <w:r w:rsidRPr="00AC6160">
              <w:t xml:space="preserve">1.4 Identify workplace </w:t>
            </w:r>
            <w:r w:rsidRPr="00AC6160">
              <w:t>environmental protection procedures for minimising and disposing of waste material, cleaning tools and equipment, and maximising energy efficiency</w:t>
            </w:r>
          </w:p>
          <w:p w:rsidR="00000000" w:rsidRPr="00AC6160" w:rsidP="00AC6160">
            <w:pPr>
              <w:pStyle w:val="BodyText"/>
            </w:pPr>
            <w:r w:rsidRPr="00AC6160">
              <w:t>1.5 Match cutting pattern and product mix to cants and flitches according to workplace procedures</w:t>
            </w:r>
          </w:p>
          <w:p w:rsidR="00000000" w:rsidP="00AC6160">
            <w:pPr>
              <w:pStyle w:val="BodyText"/>
              <w:rPr>
                <w:lang w:val="en-NZ"/>
              </w:rPr>
            </w:pPr>
            <w:r w:rsidRPr="00AC6160">
              <w:t>1.6 Identify processing constraints and potential solutions according to workplace procedures</w:t>
            </w:r>
          </w:p>
        </w:tc>
      </w:tr>
      <w:tr w:rsidTr="005306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160">
            <w:pPr>
              <w:pStyle w:val="BodyText"/>
              <w:rPr>
                <w:lang w:val="en-NZ"/>
              </w:rPr>
            </w:pPr>
            <w:r w:rsidRPr="00AC6160">
              <w:t>2. Operate sawing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160" w:rsidP="00AC6160">
            <w:pPr>
              <w:pStyle w:val="BodyText"/>
            </w:pPr>
            <w:r w:rsidRPr="00AC6160">
              <w:t>2.1 Complete pre-start checks according to manufacturer and workplace procedures</w:t>
            </w:r>
          </w:p>
          <w:p w:rsidR="00000000" w:rsidRPr="00AC6160" w:rsidP="00AC6160">
            <w:pPr>
              <w:pStyle w:val="BodyText"/>
            </w:pPr>
            <w:r w:rsidRPr="00AC6160">
              <w:t>2.2 Check input cants and flitches to ensure complia</w:t>
            </w:r>
            <w:r w:rsidRPr="00AC6160">
              <w:t>nce with specifications</w:t>
            </w:r>
          </w:p>
          <w:p w:rsidR="00000000" w:rsidRPr="00AC6160" w:rsidP="00AC6160">
            <w:pPr>
              <w:pStyle w:val="BodyText"/>
            </w:pPr>
            <w:r w:rsidRPr="00AC6160">
              <w:t>2.3 Check that other upstream and downstream processing stages are ready for production</w:t>
            </w:r>
          </w:p>
          <w:p w:rsidR="00000000" w:rsidRPr="00AC6160" w:rsidP="00AC6160">
            <w:pPr>
              <w:pStyle w:val="BodyText"/>
            </w:pPr>
            <w:r w:rsidRPr="00AC6160">
              <w:t>2.4 Select cutting programme based on incoming cants and flitches and work order requirements</w:t>
            </w:r>
          </w:p>
          <w:p w:rsidR="00000000" w:rsidRPr="00AC6160" w:rsidP="00AC6160">
            <w:pPr>
              <w:pStyle w:val="BodyText"/>
            </w:pPr>
            <w:r w:rsidRPr="00AC6160">
              <w:t xml:space="preserve">2.5 Cut trial cant or flitch to check for quality </w:t>
            </w:r>
            <w:r w:rsidRPr="00AC6160">
              <w:t>and compliance with cutting schedule requirements</w:t>
            </w:r>
          </w:p>
          <w:p w:rsidR="00000000" w:rsidRPr="00AC6160" w:rsidP="00AC6160">
            <w:pPr>
              <w:pStyle w:val="BodyText"/>
            </w:pPr>
            <w:r w:rsidRPr="00AC6160">
              <w:t>2.6 Operate sawing equipment to comply with the cutting strategy, maximise grade and size, and optimise recovery value</w:t>
            </w:r>
          </w:p>
          <w:p w:rsidR="00000000" w:rsidP="00AC6160">
            <w:pPr>
              <w:pStyle w:val="BodyText"/>
              <w:rPr>
                <w:lang w:val="en-NZ"/>
              </w:rPr>
            </w:pPr>
            <w:r w:rsidRPr="00AC6160">
              <w:t>2.7 Manage product flow to ensure efficient workflow in the sawmill and optimise second</w:t>
            </w:r>
            <w:r w:rsidRPr="00AC6160">
              <w:t>ary breakdown operations</w:t>
            </w:r>
          </w:p>
        </w:tc>
      </w:tr>
      <w:tr w:rsidTr="005306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160">
            <w:pPr>
              <w:pStyle w:val="BodyText"/>
              <w:rPr>
                <w:lang w:val="en-NZ"/>
              </w:rPr>
            </w:pPr>
            <w:r w:rsidRPr="00AC6160">
              <w:t>3. Monitor the performance of sawing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160" w:rsidP="00AC6160">
            <w:pPr>
              <w:pStyle w:val="BodyText"/>
            </w:pPr>
            <w:r w:rsidRPr="00AC6160">
              <w:t>3.1 Enter control information into any control device fitted to the sawing equipment according to workplace procedures</w:t>
            </w:r>
          </w:p>
          <w:p w:rsidR="00000000" w:rsidRPr="00AC6160" w:rsidP="00AC6160">
            <w:pPr>
              <w:pStyle w:val="BodyText"/>
            </w:pPr>
            <w:r w:rsidRPr="00AC6160">
              <w:t>3.2 Monitor and interpret output data according to workplace pro</w:t>
            </w:r>
            <w:r w:rsidRPr="00AC6160">
              <w:t>cedures</w:t>
            </w:r>
          </w:p>
          <w:p w:rsidR="00000000" w:rsidRPr="00AC6160" w:rsidP="00AC6160">
            <w:pPr>
              <w:pStyle w:val="BodyText"/>
            </w:pPr>
            <w:r w:rsidRPr="00AC6160">
              <w:t xml:space="preserve">3.3 Monitor output from the sawing equipment and implement corrective action according to workplace procedures </w:t>
            </w:r>
          </w:p>
          <w:p w:rsidR="00000000" w:rsidRPr="00AC6160" w:rsidP="00AC6160">
            <w:pPr>
              <w:pStyle w:val="BodyText"/>
            </w:pPr>
            <w:r w:rsidRPr="00AC6160">
              <w:t>3.4 Complete production, maintenance and quality records according to workplace procedures</w:t>
            </w:r>
          </w:p>
          <w:p w:rsidR="00000000" w:rsidP="00AC6160">
            <w:pPr>
              <w:pStyle w:val="BodyText"/>
              <w:rPr>
                <w:lang w:val="en-NZ"/>
              </w:rPr>
            </w:pPr>
            <w:r w:rsidRPr="00AC6160">
              <w:t>3.5 Identify routine processing problems, and</w:t>
            </w:r>
            <w:r w:rsidRPr="00AC6160">
              <w:t xml:space="preserve"> resolve or report to appropriate personnel</w:t>
            </w:r>
          </w:p>
        </w:tc>
      </w:tr>
      <w:tr w:rsidTr="005306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160">
            <w:pPr>
              <w:pStyle w:val="BodyText"/>
              <w:rPr>
                <w:lang w:val="en-NZ"/>
              </w:rPr>
            </w:pPr>
            <w:r w:rsidRPr="00AC6160">
              <w:t>4. Implement routine maintenance procedures for sawing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160" w:rsidP="00AC6160">
            <w:pPr>
              <w:pStyle w:val="BodyText"/>
            </w:pPr>
            <w:r w:rsidRPr="00AC6160">
              <w:t>4.1 Carry out preventative maintenance and cleaning schedule for sawing equipment according to workplace procedures</w:t>
            </w:r>
          </w:p>
          <w:p w:rsidR="00000000" w:rsidRPr="00AC6160" w:rsidP="00AC6160">
            <w:pPr>
              <w:pStyle w:val="BodyText"/>
            </w:pPr>
            <w:r w:rsidRPr="00AC6160">
              <w:t>4.2 Coordinate saw changes wit</w:t>
            </w:r>
            <w:r w:rsidRPr="00AC6160">
              <w:t>h other staff and make adjustments to breakdown equipment according to workplace procedures</w:t>
            </w:r>
          </w:p>
        </w:tc>
      </w:tr>
    </w:tbl>
    <w:p w:rsidR="00000000" w:rsidRPr="00AC6160" w:rsidP="00AC6160">
      <w:pPr>
        <w:pStyle w:val="BodyText"/>
      </w:pPr>
    </w:p>
    <w:p w:rsidR="00000000" w:rsidRPr="00AC6160" w:rsidP="00AC6160">
      <w:pPr>
        <w:pStyle w:val="AllowPageBreak"/>
      </w:pPr>
    </w:p>
    <w:p w:rsidR="00000000" w:rsidRPr="00AC6160" w:rsidP="00AC6160">
      <w:pPr>
        <w:pStyle w:val="Heading1"/>
      </w:pPr>
      <w:bookmarkStart w:id="6" w:name="O_1046998"/>
      <w:bookmarkEnd w:id="6"/>
      <w:r w:rsidRPr="00AC6160">
        <w:t>Foundation Skills</w:t>
      </w:r>
    </w:p>
    <w:p w:rsidR="00000000" w:rsidRPr="00530648" w:rsidP="00530648">
      <w:pPr>
        <w:pStyle w:val="BodyText"/>
        <w:rPr>
          <w:i/>
        </w:rPr>
      </w:pPr>
      <w:r w:rsidRPr="0053064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C61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160">
            <w:pPr>
              <w:pStyle w:val="BodyTextBold"/>
              <w:rPr>
                <w:lang w:val="en-NZ"/>
              </w:rPr>
            </w:pPr>
            <w:r w:rsidRPr="00AC616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160">
            <w:pPr>
              <w:pStyle w:val="BodyTextBold"/>
              <w:rPr>
                <w:lang w:val="en-NZ"/>
              </w:rPr>
            </w:pPr>
            <w:r w:rsidRPr="00AC6160">
              <w:t>Description</w:t>
            </w:r>
          </w:p>
        </w:tc>
      </w:tr>
      <w:tr w:rsidTr="00AC61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160">
            <w:pPr>
              <w:pStyle w:val="BodyText"/>
              <w:rPr>
                <w:lang w:val="en-NZ"/>
              </w:rPr>
            </w:pPr>
            <w:r w:rsidRPr="00AC616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160" w:rsidP="00AC6160">
            <w:pPr>
              <w:pStyle w:val="ListBullet"/>
            </w:pPr>
            <w:r w:rsidRPr="00AC6160">
              <w:t>Extracts information from manufactur</w:t>
            </w:r>
            <w:r w:rsidRPr="00AC6160">
              <w:t xml:space="preserve">er procedures to verify safe lock-out procedures when performing routine equipment maintenance </w:t>
            </w:r>
          </w:p>
          <w:p w:rsidR="00000000" w:rsidP="00AC6160">
            <w:pPr>
              <w:pStyle w:val="ListBullet"/>
              <w:rPr>
                <w:lang w:val="en-NZ"/>
              </w:rPr>
            </w:pPr>
            <w:r w:rsidRPr="00AC6160">
              <w:t>Determines work specifications by identifying information in work orders</w:t>
            </w:r>
          </w:p>
        </w:tc>
      </w:tr>
      <w:tr w:rsidTr="00AC61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160">
            <w:pPr>
              <w:pStyle w:val="BodyText"/>
              <w:rPr>
                <w:lang w:val="en-NZ"/>
              </w:rPr>
            </w:pPr>
            <w:r w:rsidRPr="00AC616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160" w:rsidP="00AC6160">
            <w:pPr>
              <w:pStyle w:val="ListBullet"/>
            </w:pPr>
            <w:r w:rsidRPr="00AC6160">
              <w:t>Completes basic written reports for maintenance staff on observed equipment faults</w:t>
            </w:r>
          </w:p>
          <w:p w:rsidR="00000000" w:rsidP="00AC6160">
            <w:pPr>
              <w:pStyle w:val="ListBullet"/>
              <w:rPr>
                <w:lang w:val="en-NZ"/>
              </w:rPr>
            </w:pPr>
            <w:r w:rsidRPr="00AC6160">
              <w:t>Completes hazard identification forms</w:t>
            </w:r>
          </w:p>
        </w:tc>
      </w:tr>
      <w:tr w:rsidTr="00AC61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160">
            <w:pPr>
              <w:pStyle w:val="BodyText"/>
              <w:rPr>
                <w:lang w:val="en-NZ"/>
              </w:rPr>
            </w:pPr>
            <w:r w:rsidRPr="00AC616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160" w:rsidP="00AC6160">
            <w:pPr>
              <w:pStyle w:val="ListBullet"/>
            </w:pPr>
            <w:r w:rsidRPr="00AC6160">
              <w:t>Asks open and closed questions to clarify work instructions</w:t>
            </w:r>
          </w:p>
          <w:p w:rsidR="00000000" w:rsidP="00AC6160">
            <w:pPr>
              <w:pStyle w:val="ListBullet"/>
              <w:rPr>
                <w:lang w:val="en-NZ"/>
              </w:rPr>
            </w:pPr>
            <w:r w:rsidRPr="00AC6160">
              <w:t>Responds to questions on routine matters related to ou</w:t>
            </w:r>
            <w:r w:rsidRPr="00AC6160">
              <w:t>tput quality from quality control personnel</w:t>
            </w:r>
          </w:p>
        </w:tc>
      </w:tr>
      <w:tr w:rsidTr="00AC61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160">
            <w:pPr>
              <w:pStyle w:val="BodyText"/>
              <w:rPr>
                <w:lang w:val="en-NZ"/>
              </w:rPr>
            </w:pPr>
            <w:r w:rsidRPr="00AC616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160" w:rsidP="00AC6160">
            <w:pPr>
              <w:pStyle w:val="ListBullet"/>
            </w:pPr>
            <w:r w:rsidRPr="00AC6160">
              <w:t>Counts number of cants and flitches to be sawn</w:t>
            </w:r>
          </w:p>
          <w:p w:rsidR="00000000" w:rsidP="00AC6160">
            <w:pPr>
              <w:pStyle w:val="ListBullet"/>
              <w:rPr>
                <w:lang w:val="en-NZ"/>
              </w:rPr>
            </w:pPr>
            <w:r w:rsidRPr="00AC6160">
              <w:t>Performs basic calculations to determine feed rate to optimise quality and quantity of production output</w:t>
            </w:r>
          </w:p>
        </w:tc>
      </w:tr>
      <w:tr w:rsidTr="00AC61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160">
            <w:pPr>
              <w:pStyle w:val="BodyText"/>
              <w:rPr>
                <w:lang w:val="en-NZ"/>
              </w:rPr>
            </w:pPr>
            <w:r w:rsidRPr="00AC6160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160">
            <w:pPr>
              <w:pStyle w:val="ListBullet"/>
              <w:rPr>
                <w:lang w:val="en-NZ"/>
              </w:rPr>
            </w:pPr>
            <w:r w:rsidRPr="00AC6160">
              <w:t>Understands main tas</w:t>
            </w:r>
            <w:r w:rsidRPr="00AC6160">
              <w:t>ks, responsibilities and boundaries of own role</w:t>
            </w:r>
          </w:p>
        </w:tc>
      </w:tr>
      <w:tr w:rsidTr="00AC61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160">
            <w:pPr>
              <w:pStyle w:val="BodyText"/>
              <w:rPr>
                <w:lang w:val="en-NZ"/>
              </w:rPr>
            </w:pPr>
            <w:r w:rsidRPr="00AC6160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160">
            <w:pPr>
              <w:pStyle w:val="ListBullet"/>
              <w:rPr>
                <w:lang w:val="en-NZ"/>
              </w:rPr>
            </w:pPr>
            <w:r w:rsidRPr="00AC6160">
              <w:t>Participates in conversations with team members relevant to the implementation of maintenance procedures</w:t>
            </w:r>
          </w:p>
        </w:tc>
      </w:tr>
      <w:tr w:rsidTr="00AC61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160">
            <w:pPr>
              <w:pStyle w:val="BodyText"/>
              <w:rPr>
                <w:lang w:val="en-NZ"/>
              </w:rPr>
            </w:pPr>
            <w:r w:rsidRPr="00AC616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160" w:rsidP="00AC6160">
            <w:pPr>
              <w:pStyle w:val="ListBullet"/>
            </w:pPr>
            <w:r w:rsidRPr="00AC6160">
              <w:t>Identifies and responds to routine problems</w:t>
            </w:r>
          </w:p>
          <w:p w:rsidR="00000000" w:rsidRPr="00AC6160" w:rsidP="00AC6160">
            <w:pPr>
              <w:pStyle w:val="ListBullet"/>
            </w:pPr>
            <w:r w:rsidRPr="00AC6160">
              <w:t>Plans and organises own work activities and resources</w:t>
            </w:r>
          </w:p>
        </w:tc>
      </w:tr>
    </w:tbl>
    <w:p w:rsidR="00000000" w:rsidRPr="00AC6160" w:rsidP="00AC6160">
      <w:pPr>
        <w:pStyle w:val="BodyText"/>
      </w:pPr>
    </w:p>
    <w:p w:rsidR="00000000" w:rsidRPr="00AC6160" w:rsidP="00AC6160">
      <w:pPr>
        <w:pStyle w:val="AllowPageBreak"/>
      </w:pPr>
    </w:p>
    <w:p w:rsidR="00000000" w:rsidRPr="00AC6160" w:rsidP="00AC6160">
      <w:pPr>
        <w:pStyle w:val="Heading1"/>
      </w:pPr>
      <w:bookmarkStart w:id="7" w:name="O_1047000"/>
      <w:bookmarkEnd w:id="7"/>
      <w:r w:rsidRPr="00AC616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AC61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160">
            <w:pPr>
              <w:pStyle w:val="BodyTextBold"/>
              <w:rPr>
                <w:lang w:val="en-NZ"/>
              </w:rPr>
            </w:pPr>
            <w:r w:rsidRPr="00AC6160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160">
            <w:pPr>
              <w:pStyle w:val="BodyTextBold"/>
              <w:rPr>
                <w:lang w:val="en-NZ"/>
              </w:rPr>
            </w:pPr>
            <w:r w:rsidRPr="00AC6160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160">
            <w:pPr>
              <w:pStyle w:val="BodyTextBold"/>
              <w:rPr>
                <w:lang w:val="en-NZ"/>
              </w:rPr>
            </w:pPr>
            <w:r w:rsidRPr="00AC6160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160">
            <w:pPr>
              <w:pStyle w:val="BodyTextBold"/>
              <w:rPr>
                <w:lang w:val="en-NZ"/>
              </w:rPr>
            </w:pPr>
            <w:r w:rsidRPr="00AC6160">
              <w:t>Equivalence status</w:t>
            </w:r>
          </w:p>
        </w:tc>
      </w:tr>
      <w:tr w:rsidTr="00AC61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160">
            <w:pPr>
              <w:pStyle w:val="BodyText"/>
              <w:rPr>
                <w:lang w:val="en-NZ"/>
              </w:rPr>
            </w:pPr>
            <w:r w:rsidRPr="00AC6160">
              <w:t>FWPSAW3231 Perform secondary log breakdown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160" w:rsidP="00AC6160">
            <w:pPr>
              <w:pStyle w:val="BodyText"/>
            </w:pPr>
            <w:r w:rsidRPr="00AC6160">
              <w:t xml:space="preserve">FWPSAW3204 Saw flitches and cants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160">
            <w:pPr>
              <w:pStyle w:val="BodyText"/>
              <w:rPr>
                <w:lang w:val="en-NZ"/>
              </w:rPr>
            </w:pPr>
            <w:r w:rsidRPr="00AC6160">
              <w:t>Updated unit title, application statement, elements and performance criteria to focus unit on secondary log breakdown process; updated foundation skills; clarified assessment requirements; clarified assessment conditions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160" w:rsidP="00AC6160">
            <w:pPr>
              <w:pStyle w:val="BodyText"/>
            </w:pPr>
            <w:r w:rsidRPr="00AC6160">
              <w:t>No equivalent unit</w:t>
            </w:r>
          </w:p>
        </w:tc>
      </w:tr>
    </w:tbl>
    <w:p w:rsidR="00000000" w:rsidRPr="00AC6160" w:rsidP="00AC6160">
      <w:pPr>
        <w:pStyle w:val="BodyText"/>
      </w:pPr>
    </w:p>
    <w:p w:rsidR="00000000" w:rsidRPr="00AC6160" w:rsidP="00AC6160">
      <w:pPr>
        <w:pStyle w:val="AllowPageBreak"/>
      </w:pPr>
    </w:p>
    <w:p w:rsidR="00000000" w:rsidRPr="00AC6160" w:rsidP="00AC6160">
      <w:pPr>
        <w:pStyle w:val="Heading1"/>
      </w:pPr>
      <w:bookmarkStart w:id="8" w:name="O_1047007"/>
      <w:bookmarkEnd w:id="8"/>
      <w:r w:rsidRPr="00AC6160">
        <w:t>Links</w:t>
      </w:r>
    </w:p>
    <w:p w:rsidR="00000000" w:rsidRPr="00AC6160" w:rsidP="00530648">
      <w:pPr>
        <w:pStyle w:val="BodyText"/>
      </w:pPr>
      <w:r w:rsidRPr="00AC616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E28B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C6160" w:rsidP="00AC6160"/>
    <w:sectPr w:rsidSect="00AC61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1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160" w:rsidRPr="00530648" w:rsidP="005306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1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648" w:rsidP="00AC61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0648" w:rsidP="00AC61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30648" w:rsidP="00AC61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1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6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6160" w:rsidRPr="00530648" w:rsidP="005306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1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648" w:rsidRPr="002D2AF8" w:rsidP="00AC61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FWPSAW3231 Perform secondary log breakdown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530648" w:rsidP="00AC61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7EBD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C087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1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61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61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61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61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61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61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61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61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61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61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6160"/>
  </w:style>
  <w:style w:type="character" w:customStyle="1" w:styleId="Heading1Char">
    <w:name w:val="Heading 1 Char"/>
    <w:basedOn w:val="DefaultParagraphFont"/>
    <w:link w:val="Heading1"/>
    <w:rsid w:val="00AC61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61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61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616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C6160"/>
    <w:rPr>
      <w:i/>
    </w:rPr>
  </w:style>
  <w:style w:type="paragraph" w:customStyle="1" w:styleId="SuperHeading">
    <w:name w:val="SuperHeading"/>
    <w:basedOn w:val="Normal"/>
    <w:rsid w:val="00AC61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61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C6160"/>
    <w:rPr>
      <w:b/>
    </w:rPr>
  </w:style>
  <w:style w:type="character" w:customStyle="1" w:styleId="Heading2Char">
    <w:name w:val="Heading 2 Char"/>
    <w:basedOn w:val="DefaultParagraphFont"/>
    <w:link w:val="Heading2"/>
    <w:rsid w:val="00AC61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61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61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61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61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61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61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61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61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61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61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61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61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61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61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61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61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61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61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61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C6160"/>
    <w:rPr>
      <w:b/>
      <w:spacing w:val="0"/>
    </w:rPr>
  </w:style>
  <w:style w:type="paragraph" w:customStyle="1" w:styleId="SuperTitle">
    <w:name w:val="SuperTitle"/>
    <w:basedOn w:val="Title"/>
    <w:rsid w:val="00AC61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61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61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61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61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61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61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61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61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61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61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61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61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61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61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61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6160"/>
  </w:style>
  <w:style w:type="paragraph" w:styleId="TableofFigures">
    <w:name w:val="table of figures"/>
    <w:basedOn w:val="Normal"/>
    <w:next w:val="Normal"/>
    <w:semiHidden/>
    <w:rsid w:val="00AC61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61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6160"/>
    <w:rPr>
      <w:rFonts w:ascii="Wingdings" w:hAnsi="Wingdings"/>
    </w:rPr>
  </w:style>
  <w:style w:type="paragraph" w:customStyle="1" w:styleId="TableHeading">
    <w:name w:val="Table Heading"/>
    <w:basedOn w:val="HeadingBase"/>
    <w:rsid w:val="00AC61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6160"/>
    <w:rPr>
      <w:color w:val="0033CC"/>
      <w:u w:val="none"/>
    </w:rPr>
  </w:style>
  <w:style w:type="paragraph" w:customStyle="1" w:styleId="BodyTextRight">
    <w:name w:val="Body Text Right"/>
    <w:basedOn w:val="BodyText"/>
    <w:rsid w:val="00AC61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61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61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61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61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61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6160"/>
    <w:rPr>
      <w:sz w:val="32"/>
    </w:rPr>
  </w:style>
  <w:style w:type="paragraph" w:customStyle="1" w:styleId="HeadingProcedure">
    <w:name w:val="Heading Procedure"/>
    <w:basedOn w:val="HeadingBase"/>
    <w:next w:val="Normal"/>
    <w:rsid w:val="00AC61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6160"/>
    <w:pPr>
      <w:spacing w:before="60" w:after="60"/>
    </w:pPr>
  </w:style>
  <w:style w:type="paragraph" w:styleId="ListContinue">
    <w:name w:val="List Continue"/>
    <w:basedOn w:val="List"/>
    <w:rsid w:val="00AC6160"/>
    <w:pPr>
      <w:ind w:firstLine="0"/>
    </w:pPr>
  </w:style>
  <w:style w:type="paragraph" w:customStyle="1" w:styleId="ListNote">
    <w:name w:val="List Note"/>
    <w:basedOn w:val="List"/>
    <w:rsid w:val="00AC61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61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61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6160"/>
    <w:rPr>
      <w:rFonts w:ascii="Courier New" w:hAnsi="Courier New"/>
    </w:rPr>
  </w:style>
  <w:style w:type="paragraph" w:customStyle="1" w:styleId="NoteBullet">
    <w:name w:val="Note Bullet"/>
    <w:basedOn w:val="Note"/>
    <w:rsid w:val="00AC61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61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61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61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61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61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61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6160"/>
    <w:rPr>
      <w:b/>
      <w:smallCaps/>
    </w:rPr>
  </w:style>
  <w:style w:type="paragraph" w:customStyle="1" w:styleId="TableListNumber">
    <w:name w:val="Table List Number"/>
    <w:basedOn w:val="ListNumber"/>
    <w:rsid w:val="00AC61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61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6160"/>
    <w:pPr>
      <w:numPr>
        <w:numId w:val="8"/>
      </w:numPr>
    </w:pPr>
  </w:style>
  <w:style w:type="paragraph" w:customStyle="1" w:styleId="ListAlpha2">
    <w:name w:val="List Alpha 2"/>
    <w:basedOn w:val="List2"/>
    <w:rsid w:val="00AC6160"/>
    <w:pPr>
      <w:numPr>
        <w:numId w:val="7"/>
      </w:numPr>
    </w:pPr>
  </w:style>
  <w:style w:type="paragraph" w:styleId="List2">
    <w:name w:val="List 2"/>
    <w:basedOn w:val="BodyText"/>
    <w:rsid w:val="00AC61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61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61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61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61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61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6160"/>
    <w:pPr>
      <w:numPr>
        <w:numId w:val="3"/>
      </w:numPr>
    </w:pPr>
  </w:style>
  <w:style w:type="paragraph" w:styleId="ListContinue2">
    <w:name w:val="List Continue 2"/>
    <w:basedOn w:val="List2"/>
    <w:rsid w:val="00AC6160"/>
    <w:pPr>
      <w:ind w:firstLine="0"/>
    </w:pPr>
  </w:style>
  <w:style w:type="paragraph" w:styleId="ListContinue3">
    <w:name w:val="List Continue 3"/>
    <w:basedOn w:val="List3"/>
    <w:rsid w:val="00AC6160"/>
    <w:pPr>
      <w:ind w:left="1021" w:firstLine="0"/>
    </w:pPr>
  </w:style>
  <w:style w:type="paragraph" w:styleId="ListContinue4">
    <w:name w:val="List Continue 4"/>
    <w:basedOn w:val="List4"/>
    <w:rsid w:val="00AC6160"/>
    <w:pPr>
      <w:ind w:firstLine="0"/>
    </w:pPr>
  </w:style>
  <w:style w:type="paragraph" w:styleId="ListContinue5">
    <w:name w:val="List Continue 5"/>
    <w:basedOn w:val="List5"/>
    <w:rsid w:val="00AC6160"/>
    <w:pPr>
      <w:ind w:firstLine="0"/>
    </w:pPr>
  </w:style>
  <w:style w:type="paragraph" w:styleId="ListNumber3">
    <w:name w:val="List Number 3"/>
    <w:basedOn w:val="List3"/>
    <w:rsid w:val="00AC6160"/>
    <w:pPr>
      <w:numPr>
        <w:numId w:val="4"/>
      </w:numPr>
    </w:pPr>
  </w:style>
  <w:style w:type="paragraph" w:styleId="ListNumber4">
    <w:name w:val="List Number 4"/>
    <w:basedOn w:val="List4"/>
    <w:rsid w:val="00AC6160"/>
    <w:pPr>
      <w:numPr>
        <w:numId w:val="5"/>
      </w:numPr>
    </w:pPr>
  </w:style>
  <w:style w:type="paragraph" w:styleId="ListNumber5">
    <w:name w:val="List Number 5"/>
    <w:basedOn w:val="List5"/>
    <w:rsid w:val="00AC6160"/>
    <w:pPr>
      <w:numPr>
        <w:numId w:val="6"/>
      </w:numPr>
    </w:pPr>
  </w:style>
  <w:style w:type="paragraph" w:styleId="BlockText">
    <w:name w:val="Block Text"/>
    <w:basedOn w:val="Normal"/>
    <w:rsid w:val="00AC61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61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6160"/>
    <w:rPr>
      <w:sz w:val="16"/>
      <w:vertAlign w:val="superscript"/>
    </w:rPr>
  </w:style>
  <w:style w:type="character" w:customStyle="1" w:styleId="Symbols">
    <w:name w:val="Symbols"/>
    <w:basedOn w:val="DefaultParagraphFont"/>
    <w:rsid w:val="00AC6160"/>
    <w:rPr>
      <w:rFonts w:ascii="Symbol" w:hAnsi="Symbol"/>
    </w:rPr>
  </w:style>
  <w:style w:type="character" w:customStyle="1" w:styleId="MenuOptions">
    <w:name w:val="Menu Options"/>
    <w:basedOn w:val="DefaultParagraphFont"/>
    <w:rsid w:val="00AC61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6160"/>
    <w:rPr>
      <w:b/>
    </w:rPr>
  </w:style>
  <w:style w:type="character" w:customStyle="1" w:styleId="Underlined">
    <w:name w:val="Underlined"/>
    <w:basedOn w:val="DefaultParagraphFont"/>
    <w:rsid w:val="00AC6160"/>
    <w:rPr>
      <w:u w:val="single"/>
    </w:rPr>
  </w:style>
  <w:style w:type="paragraph" w:customStyle="1" w:styleId="TableBodyTextRight">
    <w:name w:val="Table Body Text Right"/>
    <w:basedOn w:val="TableBodyText"/>
    <w:rsid w:val="00AC61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6160"/>
    <w:rPr>
      <w:sz w:val="18"/>
    </w:rPr>
  </w:style>
  <w:style w:type="paragraph" w:customStyle="1" w:styleId="BodySmallRight">
    <w:name w:val="Body Small Right"/>
    <w:basedOn w:val="BodyTextRight"/>
    <w:rsid w:val="00AC6160"/>
    <w:rPr>
      <w:sz w:val="18"/>
      <w:szCs w:val="18"/>
    </w:rPr>
  </w:style>
  <w:style w:type="paragraph" w:customStyle="1" w:styleId="MarginEdition">
    <w:name w:val="Margin Edition"/>
    <w:basedOn w:val="MarginNote"/>
    <w:rsid w:val="00AC61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6160"/>
    <w:rPr>
      <w:sz w:val="2"/>
      <w:szCs w:val="2"/>
    </w:rPr>
  </w:style>
  <w:style w:type="character" w:customStyle="1" w:styleId="Small">
    <w:name w:val="Small"/>
    <w:basedOn w:val="DefaultParagraphFont"/>
    <w:rsid w:val="00AC6160"/>
    <w:rPr>
      <w:sz w:val="16"/>
    </w:rPr>
  </w:style>
  <w:style w:type="paragraph" w:customStyle="1" w:styleId="WideTable">
    <w:name w:val="Wide Table"/>
    <w:basedOn w:val="Normal"/>
    <w:rsid w:val="00AC61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6160"/>
  </w:style>
  <w:style w:type="paragraph" w:styleId="Quote">
    <w:name w:val="Quote"/>
    <w:basedOn w:val="Heading1"/>
    <w:link w:val="QuoteChar"/>
    <w:qFormat/>
    <w:rsid w:val="00AC61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61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6160"/>
    <w:pPr>
      <w:pageBreakBefore/>
    </w:pPr>
  </w:style>
  <w:style w:type="paragraph" w:customStyle="1" w:styleId="Border">
    <w:name w:val="Border"/>
    <w:basedOn w:val="Normal"/>
    <w:qFormat/>
    <w:rsid w:val="00AC61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61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61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61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61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61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61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61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61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6160"/>
    <w:rPr>
      <w:u w:val="single"/>
    </w:rPr>
  </w:style>
  <w:style w:type="character" w:customStyle="1" w:styleId="BoldandItalics">
    <w:name w:val="Bold and Italics"/>
    <w:qFormat/>
    <w:rsid w:val="00AC6160"/>
    <w:rPr>
      <w:b/>
      <w:i/>
      <w:u w:val="none"/>
    </w:rPr>
  </w:style>
  <w:style w:type="paragraph" w:styleId="BalloonText">
    <w:name w:val="Balloon Text"/>
    <w:basedOn w:val="Normal"/>
    <w:link w:val="BalloonTextChar"/>
    <w:rsid w:val="00AC61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61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61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61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61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61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616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306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734</Words>
  <Characters>4709</Characters>
  <Application>Microsoft Office Word</Application>
  <DocSecurity>0</DocSecurity>
  <Lines>168</Lines>
  <Paragraphs>95</Paragraphs>
  <ScaleCrop>false</ScaleCrop>
  <Company>Author-it Software Corporation Ltd.</Company>
  <LinksUpToDate>false</LinksUpToDate>
  <CharactersWithSpaces>5348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FWPSAW3231 Perform secondary log breakdown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2022-02-23T00:51:00Z</dcterms:created>
  <dcterms:modified xsi:type="dcterms:W3CDTF">2022-02-23T00:51:00Z</dcterms:modified>
</cp:coreProperties>
</file>