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CC3" w:rsidP="00F21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FWPSAW3231 Perform secondary log breakdown</w:t>
      </w:r>
      <w:r>
        <w:fldChar w:fldCharType="end"/>
      </w:r>
    </w:p>
    <w:p w:rsidR="00F21CC3" w:rsidP="00F21CC3">
      <w:pPr>
        <w:pStyle w:val="Version"/>
        <w:sectPr w:rsidSect="00D74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047" w:rsidP="00D74047">
      <w:pPr>
        <w:pStyle w:val="SuperHeading"/>
      </w:pPr>
      <w:r w:rsidRPr="00D74047">
        <w:t>Assessment Requirements for FWPSAW3231 Perform secondary log breakdown</w:t>
      </w:r>
    </w:p>
    <w:p w:rsidR="00000000" w:rsidRPr="00D74047" w:rsidP="00D74047">
      <w:pPr>
        <w:pStyle w:val="Heading1"/>
      </w:pPr>
      <w:bookmarkStart w:id="1" w:name="O_1047002"/>
      <w:bookmarkEnd w:id="1"/>
      <w:r w:rsidRPr="00D74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4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47">
            <w:pPr>
              <w:pStyle w:val="BodyTextBold"/>
              <w:rPr>
                <w:lang w:val="en-NZ"/>
              </w:rPr>
            </w:pPr>
            <w:r w:rsidRPr="00D740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47">
            <w:pPr>
              <w:pStyle w:val="BodyTextBold"/>
              <w:rPr>
                <w:lang w:val="en-NZ"/>
              </w:rPr>
            </w:pPr>
            <w:r w:rsidRPr="00D74047">
              <w:t>Comments</w:t>
            </w:r>
          </w:p>
        </w:tc>
      </w:tr>
      <w:tr w:rsidTr="00D74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047">
            <w:pPr>
              <w:pStyle w:val="BodyText"/>
              <w:rPr>
                <w:lang w:val="en-NZ"/>
              </w:rPr>
            </w:pPr>
            <w:r w:rsidRPr="00D740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047" w:rsidP="00D74047">
            <w:pPr>
              <w:pStyle w:val="BodyText"/>
            </w:pPr>
            <w:r w:rsidRPr="00D74047">
              <w:t>This version released with FWP Forest and Wood Products Training Package Version 5.0.</w:t>
            </w:r>
          </w:p>
        </w:tc>
      </w:tr>
    </w:tbl>
    <w:p w:rsidR="00000000" w:rsidRPr="00D74047" w:rsidP="00D74047">
      <w:pPr>
        <w:pStyle w:val="BodyText"/>
      </w:pPr>
    </w:p>
    <w:p w:rsidR="00000000" w:rsidRPr="00D74047" w:rsidP="00D74047">
      <w:pPr>
        <w:pStyle w:val="AllowPageBreak"/>
      </w:pPr>
    </w:p>
    <w:p w:rsidR="00000000" w:rsidRPr="00D74047" w:rsidP="00D74047">
      <w:pPr>
        <w:pStyle w:val="Heading1"/>
      </w:pPr>
      <w:bookmarkStart w:id="2" w:name="O_1047003"/>
      <w:bookmarkEnd w:id="2"/>
      <w:r w:rsidRPr="00D74047">
        <w:t>Performance Evidence</w:t>
      </w:r>
    </w:p>
    <w:p w:rsidR="00000000" w:rsidRPr="00D74047" w:rsidP="00F21CC3">
      <w:pPr>
        <w:pStyle w:val="BodyText"/>
      </w:pPr>
      <w:r w:rsidRPr="00D74047">
        <w:t xml:space="preserve">An individual demonstrating competency must satisfy all of the elements and performance criteria in this unit. </w:t>
      </w:r>
    </w:p>
    <w:p w:rsidR="00000000" w:rsidRPr="00D74047" w:rsidP="00F21CC3">
      <w:pPr>
        <w:pStyle w:val="BodyText"/>
      </w:pPr>
      <w:r w:rsidRPr="00D74047">
        <w:t>There must be evidence that, on at least one occasion, the individual has:</w:t>
      </w:r>
    </w:p>
    <w:p w:rsidR="00000000" w:rsidRPr="00D74047" w:rsidP="00D74047">
      <w:pPr>
        <w:pStyle w:val="ListBullet"/>
      </w:pPr>
      <w:r w:rsidRPr="00D74047">
        <w:t>followed work order and relevant workplace heal</w:t>
      </w:r>
      <w:r w:rsidRPr="00D74047">
        <w:t xml:space="preserve">th and safety and environmental protection procedures </w:t>
      </w:r>
    </w:p>
    <w:p w:rsidR="00000000" w:rsidRPr="00D74047" w:rsidP="00D74047">
      <w:pPr>
        <w:pStyle w:val="ListBullet"/>
      </w:pPr>
      <w:r w:rsidRPr="00D74047">
        <w:t>operated sawing equipment to break down flitches and cants to produce edged (cut lengthwise) and trimmed (cut widthwise) boards</w:t>
      </w:r>
    </w:p>
    <w:p w:rsidR="00000000" w:rsidRPr="00D74047" w:rsidP="00D74047">
      <w:pPr>
        <w:pStyle w:val="ListBullet"/>
      </w:pPr>
      <w:r w:rsidRPr="00D74047">
        <w:t>monitored the performance of sawing equipment</w:t>
      </w:r>
    </w:p>
    <w:p w:rsidR="00000000" w:rsidRPr="00D74047" w:rsidP="00D74047">
      <w:pPr>
        <w:pStyle w:val="ListBullet"/>
      </w:pPr>
      <w:r w:rsidRPr="00D74047">
        <w:t>implemented routine maintenance procedures for sawing equipment.</w:t>
      </w:r>
    </w:p>
    <w:p w:rsidR="00000000" w:rsidRPr="00D74047" w:rsidP="00D74047">
      <w:pPr>
        <w:pStyle w:val="AllowPageBreak"/>
      </w:pPr>
    </w:p>
    <w:p w:rsidR="00000000" w:rsidRPr="00D74047" w:rsidP="00D74047">
      <w:pPr>
        <w:pStyle w:val="Heading1"/>
      </w:pPr>
      <w:bookmarkStart w:id="3" w:name="O_1047004"/>
      <w:bookmarkEnd w:id="3"/>
      <w:r w:rsidRPr="00D74047">
        <w:t>Knowledge Evidence</w:t>
      </w:r>
    </w:p>
    <w:p w:rsidR="00000000" w:rsidRPr="00D74047" w:rsidP="00F21CC3">
      <w:pPr>
        <w:pStyle w:val="BodyText"/>
      </w:pPr>
      <w:r w:rsidRPr="00D74047">
        <w:t>An individual must be able to demonstrate the knowledge required to perform the tasks outlined in the elements and performance criteria of this unit. Thi</w:t>
      </w:r>
      <w:r w:rsidRPr="00D74047">
        <w:t xml:space="preserve">s includes knowledge of: </w:t>
      </w:r>
    </w:p>
    <w:p w:rsidR="00000000" w:rsidRPr="00D74047" w:rsidP="00D74047">
      <w:pPr>
        <w:pStyle w:val="ListBullet"/>
      </w:pPr>
      <w:r w:rsidRPr="00D74047">
        <w:t>types of risk, hazards and mitigation measures associated with secondary log breakdown operations</w:t>
      </w:r>
    </w:p>
    <w:p w:rsidR="00000000" w:rsidRPr="00D74047" w:rsidP="00D74047">
      <w:pPr>
        <w:pStyle w:val="ListBullet"/>
      </w:pPr>
      <w:r w:rsidRPr="00D74047">
        <w:t>workplace procedures specific to breaking down logs:</w:t>
      </w:r>
    </w:p>
    <w:p w:rsidR="00000000" w:rsidRPr="00D74047" w:rsidP="00D74047">
      <w:pPr>
        <w:pStyle w:val="ListBullet2"/>
      </w:pPr>
      <w:r w:rsidRPr="00D74047">
        <w:t>workplace health and safety, with particular emphasis on equipment lock-out a</w:t>
      </w:r>
      <w:r w:rsidRPr="00D74047">
        <w:t>nd use of personal protective equipment (PPE)</w:t>
      </w:r>
    </w:p>
    <w:p w:rsidR="00000000" w:rsidRPr="00D74047" w:rsidP="00D74047">
      <w:pPr>
        <w:pStyle w:val="ListBullet2"/>
      </w:pPr>
      <w:r w:rsidRPr="00D74047">
        <w:t>communication reporting lines</w:t>
      </w:r>
    </w:p>
    <w:p w:rsidR="00000000" w:rsidRPr="00D74047" w:rsidP="00D74047">
      <w:pPr>
        <w:pStyle w:val="ListBullet2"/>
      </w:pPr>
      <w:r w:rsidRPr="00D74047">
        <w:t>recording and reporting of processing problems and equipment faults</w:t>
      </w:r>
    </w:p>
    <w:p w:rsidR="00000000" w:rsidRPr="00D74047" w:rsidP="00D74047">
      <w:pPr>
        <w:pStyle w:val="ListBullet"/>
      </w:pPr>
      <w:r w:rsidRPr="00D74047">
        <w:t>environmental protection practices for forest products factory settings:</w:t>
      </w:r>
    </w:p>
    <w:p w:rsidR="00000000" w:rsidRPr="00D74047" w:rsidP="00D74047">
      <w:pPr>
        <w:pStyle w:val="ListBullet2"/>
      </w:pPr>
      <w:r w:rsidRPr="00D74047">
        <w:t>reducing water and energy use</w:t>
      </w:r>
    </w:p>
    <w:p w:rsidR="00000000" w:rsidRPr="00D74047" w:rsidP="00D74047">
      <w:pPr>
        <w:pStyle w:val="ListBullet2"/>
      </w:pPr>
      <w:r w:rsidRPr="00D74047">
        <w:t>cleanin</w:t>
      </w:r>
      <w:r w:rsidRPr="00D74047">
        <w:t>g plant, tools and equipment</w:t>
      </w:r>
    </w:p>
    <w:p w:rsidR="00000000" w:rsidRPr="00D74047" w:rsidP="00D74047">
      <w:pPr>
        <w:pStyle w:val="ListBullet2"/>
      </w:pPr>
      <w:r w:rsidRPr="00D74047">
        <w:t>disposing of, recycling and reusing timber</w:t>
      </w:r>
    </w:p>
    <w:p w:rsidR="00000000" w:rsidRPr="00D74047" w:rsidP="00D74047">
      <w:pPr>
        <w:pStyle w:val="ListBullet"/>
      </w:pPr>
      <w:r w:rsidRPr="00D74047">
        <w:t>distinction between primary and secondary log breakdown</w:t>
      </w:r>
    </w:p>
    <w:p w:rsidR="00000000" w:rsidRPr="00D74047" w:rsidP="00D74047">
      <w:pPr>
        <w:pStyle w:val="ListBullet"/>
      </w:pPr>
      <w:r w:rsidRPr="00D74047">
        <w:t>basic operations that transform logs into sawn boards:</w:t>
      </w:r>
    </w:p>
    <w:p w:rsidR="00000000" w:rsidRPr="00D74047" w:rsidP="00D74047">
      <w:pPr>
        <w:pStyle w:val="ListBullet2"/>
      </w:pPr>
      <w:r w:rsidRPr="00D74047">
        <w:t>sawing</w:t>
      </w:r>
    </w:p>
    <w:p w:rsidR="00000000" w:rsidRPr="00D74047" w:rsidP="00D74047">
      <w:pPr>
        <w:pStyle w:val="ListBullet2"/>
      </w:pPr>
      <w:r w:rsidRPr="00D74047">
        <w:t>edging</w:t>
      </w:r>
    </w:p>
    <w:p w:rsidR="00000000" w:rsidRPr="00D74047" w:rsidP="00D74047">
      <w:pPr>
        <w:pStyle w:val="ListBullet2"/>
      </w:pPr>
      <w:r w:rsidRPr="00D74047">
        <w:t>trimming</w:t>
      </w:r>
    </w:p>
    <w:p w:rsidR="00000000" w:rsidRPr="00D74047" w:rsidP="00D74047">
      <w:pPr>
        <w:pStyle w:val="ListBullet"/>
      </w:pPr>
      <w:r w:rsidRPr="00D74047">
        <w:t>impact of secondary log breakdown on recovery</w:t>
      </w:r>
    </w:p>
    <w:p w:rsidR="00000000" w:rsidRPr="00D74047" w:rsidP="00D74047">
      <w:pPr>
        <w:pStyle w:val="ListBullet"/>
      </w:pPr>
      <w:r w:rsidRPr="00D74047">
        <w:t>purpose, operating components and operation of sawing equipment</w:t>
      </w:r>
    </w:p>
    <w:p w:rsidR="00000000" w:rsidRPr="00D74047" w:rsidP="00D74047">
      <w:pPr>
        <w:pStyle w:val="ListBullet"/>
      </w:pPr>
      <w:r w:rsidRPr="00D74047">
        <w:t xml:space="preserve">operating parameters and capability of sawing equipment </w:t>
      </w:r>
    </w:p>
    <w:p w:rsidR="00000000" w:rsidRPr="00D74047" w:rsidP="00D74047">
      <w:pPr>
        <w:pStyle w:val="ListBullet"/>
      </w:pPr>
      <w:r w:rsidRPr="00D74047">
        <w:t>safety features of sawing equipment:</w:t>
      </w:r>
    </w:p>
    <w:p w:rsidR="00000000" w:rsidRPr="00D74047" w:rsidP="00D74047">
      <w:pPr>
        <w:pStyle w:val="ListBullet2"/>
      </w:pPr>
      <w:r w:rsidRPr="00D74047">
        <w:t>isolation procedures</w:t>
      </w:r>
    </w:p>
    <w:p w:rsidR="00000000" w:rsidRPr="00D74047" w:rsidP="00D74047">
      <w:pPr>
        <w:pStyle w:val="ListBullet2"/>
      </w:pPr>
      <w:r w:rsidRPr="00D74047">
        <w:t>stop button</w:t>
      </w:r>
    </w:p>
    <w:p w:rsidR="00000000" w:rsidRPr="00D74047" w:rsidP="00D74047">
      <w:pPr>
        <w:pStyle w:val="ListBullet2"/>
      </w:pPr>
      <w:r w:rsidRPr="00D74047">
        <w:t>lock-out switch or system</w:t>
      </w:r>
    </w:p>
    <w:p w:rsidR="00000000" w:rsidRPr="00D74047" w:rsidP="00D74047">
      <w:pPr>
        <w:pStyle w:val="ListBullet2"/>
      </w:pPr>
      <w:r w:rsidRPr="00D74047">
        <w:t>hold cards</w:t>
      </w:r>
    </w:p>
    <w:p w:rsidR="00000000" w:rsidRPr="00D74047" w:rsidP="00D74047">
      <w:pPr>
        <w:pStyle w:val="ListBullet2"/>
      </w:pPr>
      <w:r w:rsidRPr="00D74047">
        <w:t>guards</w:t>
      </w:r>
    </w:p>
    <w:p w:rsidR="00000000" w:rsidRPr="00D74047" w:rsidP="00D74047">
      <w:pPr>
        <w:pStyle w:val="ListBullet"/>
      </w:pPr>
      <w:r w:rsidRPr="00D74047">
        <w:t>processing constrai</w:t>
      </w:r>
      <w:r w:rsidRPr="00D74047">
        <w:t>nts and potential solutions:</w:t>
      </w:r>
    </w:p>
    <w:p w:rsidR="00000000" w:rsidRPr="00D74047" w:rsidP="00D74047">
      <w:pPr>
        <w:pStyle w:val="ListBullet2"/>
      </w:pPr>
      <w:r w:rsidRPr="00D74047">
        <w:t>markets</w:t>
      </w:r>
    </w:p>
    <w:p w:rsidR="00000000" w:rsidRPr="00D74047" w:rsidP="00D74047">
      <w:pPr>
        <w:pStyle w:val="ListBullet2"/>
      </w:pPr>
      <w:r w:rsidRPr="00D74047">
        <w:t>flitch and cant supply</w:t>
      </w:r>
    </w:p>
    <w:p w:rsidR="00000000" w:rsidRPr="00D74047" w:rsidP="00D74047">
      <w:pPr>
        <w:pStyle w:val="ListBullet2"/>
      </w:pPr>
      <w:r w:rsidRPr="00D74047">
        <w:t>timber defects</w:t>
      </w:r>
    </w:p>
    <w:p w:rsidR="00000000" w:rsidRPr="00D74047" w:rsidP="00D74047">
      <w:pPr>
        <w:pStyle w:val="ListBullet2"/>
      </w:pPr>
      <w:r w:rsidRPr="00D74047">
        <w:t>product mix</w:t>
      </w:r>
    </w:p>
    <w:p w:rsidR="00000000" w:rsidRPr="00D74047" w:rsidP="00D74047">
      <w:pPr>
        <w:pStyle w:val="ListBullet2"/>
      </w:pPr>
      <w:r w:rsidRPr="00D74047">
        <w:t xml:space="preserve">downstream processing options </w:t>
      </w:r>
    </w:p>
    <w:p w:rsidR="00000000" w:rsidRPr="00D74047" w:rsidP="00D74047">
      <w:pPr>
        <w:pStyle w:val="ListBullet"/>
      </w:pPr>
      <w:r w:rsidRPr="00D74047">
        <w:t>typical workflow processes for secondary log breakdown</w:t>
      </w:r>
    </w:p>
    <w:p w:rsidR="00000000" w:rsidRPr="00D74047" w:rsidP="00D74047">
      <w:pPr>
        <w:pStyle w:val="ListBullet"/>
      </w:pPr>
      <w:r w:rsidRPr="00D74047">
        <w:t>hazards associated with the operation of sawing equipment:</w:t>
      </w:r>
    </w:p>
    <w:p w:rsidR="00000000" w:rsidRPr="00D74047" w:rsidP="00D74047">
      <w:pPr>
        <w:pStyle w:val="ListBullet2"/>
      </w:pPr>
      <w:r w:rsidRPr="00D74047">
        <w:t xml:space="preserve">moving equipment </w:t>
      </w:r>
    </w:p>
    <w:p w:rsidR="00000000" w:rsidRPr="00D74047" w:rsidP="00D74047">
      <w:pPr>
        <w:pStyle w:val="ListBullet2"/>
      </w:pPr>
      <w:r w:rsidRPr="00D74047">
        <w:t xml:space="preserve">dust </w:t>
      </w:r>
    </w:p>
    <w:p w:rsidR="00000000" w:rsidRPr="00D74047" w:rsidP="00D74047">
      <w:pPr>
        <w:pStyle w:val="ListBullet2"/>
      </w:pPr>
      <w:r w:rsidRPr="00D74047">
        <w:t xml:space="preserve">mobile plant </w:t>
      </w:r>
    </w:p>
    <w:p w:rsidR="00000000" w:rsidRPr="00D74047" w:rsidP="00D74047">
      <w:pPr>
        <w:pStyle w:val="ListBullet2"/>
      </w:pPr>
      <w:r w:rsidRPr="00D74047">
        <w:t>noise</w:t>
      </w:r>
    </w:p>
    <w:p w:rsidR="00000000" w:rsidRPr="00D74047" w:rsidP="00D74047">
      <w:pPr>
        <w:pStyle w:val="ListBullet"/>
      </w:pPr>
      <w:r w:rsidRPr="00D74047">
        <w:t>typical flow of log supply in and out of the sawing area</w:t>
      </w:r>
    </w:p>
    <w:p w:rsidR="00000000" w:rsidRPr="00D74047" w:rsidP="00D74047">
      <w:pPr>
        <w:pStyle w:val="ListBullet"/>
      </w:pPr>
      <w:r w:rsidRPr="00D74047">
        <w:t>range of cutting patterns used on logs to achieve maximum output of edged (cut lengthwise) and trimmed (cut widthwise) boards</w:t>
      </w:r>
    </w:p>
    <w:p w:rsidR="00000000" w:rsidRPr="00D74047" w:rsidP="00D74047">
      <w:pPr>
        <w:pStyle w:val="ListBullet"/>
      </w:pPr>
      <w:r w:rsidRPr="00D74047">
        <w:t>range of feed rates and how they affect produc</w:t>
      </w:r>
      <w:r w:rsidRPr="00D74047">
        <w:t>tion output and finished quality of boards</w:t>
      </w:r>
    </w:p>
    <w:p w:rsidR="00000000" w:rsidRPr="00D74047" w:rsidP="00D74047">
      <w:pPr>
        <w:pStyle w:val="ListBullet"/>
      </w:pPr>
      <w:r w:rsidRPr="00D74047">
        <w:t>characteristics of timber</w:t>
      </w:r>
    </w:p>
    <w:p w:rsidR="00000000" w:rsidRPr="00D74047" w:rsidP="00D74047">
      <w:pPr>
        <w:pStyle w:val="ListBullet"/>
      </w:pPr>
      <w:r w:rsidRPr="00D74047">
        <w:t>breakdown processes, feed rates and finish</w:t>
      </w:r>
    </w:p>
    <w:p w:rsidR="00000000" w:rsidRPr="00D74047" w:rsidP="00D74047">
      <w:pPr>
        <w:pStyle w:val="ListBullet"/>
      </w:pPr>
      <w:r w:rsidRPr="00D74047">
        <w:t>methods for assessing saw blade condition</w:t>
      </w:r>
    </w:p>
    <w:p w:rsidR="00000000" w:rsidRPr="00D74047" w:rsidP="00D74047">
      <w:pPr>
        <w:pStyle w:val="ListBullet"/>
      </w:pPr>
      <w:r w:rsidRPr="00D74047">
        <w:t>types of storage and labelling systems</w:t>
      </w:r>
    </w:p>
    <w:p w:rsidR="00000000" w:rsidRPr="00D74047" w:rsidP="00D74047">
      <w:pPr>
        <w:pStyle w:val="ListBullet"/>
      </w:pPr>
      <w:r w:rsidRPr="00D74047">
        <w:t>typical log defects and the impact on production of quality flitches and cants:</w:t>
      </w:r>
    </w:p>
    <w:p w:rsidR="00000000" w:rsidRPr="00D74047" w:rsidP="00D74047">
      <w:pPr>
        <w:pStyle w:val="ListBullet2"/>
      </w:pPr>
      <w:r w:rsidRPr="00D74047">
        <w:t>warp</w:t>
      </w:r>
    </w:p>
    <w:p w:rsidR="00000000" w:rsidRPr="00D74047" w:rsidP="00D74047">
      <w:pPr>
        <w:pStyle w:val="ListBullet2"/>
      </w:pPr>
      <w:r w:rsidRPr="00D74047">
        <w:t>wane</w:t>
      </w:r>
    </w:p>
    <w:p w:rsidR="00000000" w:rsidRPr="00D74047" w:rsidP="00D74047">
      <w:pPr>
        <w:pStyle w:val="ListBullet2"/>
      </w:pPr>
      <w:r w:rsidRPr="00D74047">
        <w:t>curvature</w:t>
      </w:r>
    </w:p>
    <w:p w:rsidR="00000000" w:rsidRPr="00D74047" w:rsidP="00D74047">
      <w:pPr>
        <w:pStyle w:val="ListBullet2"/>
      </w:pPr>
      <w:r w:rsidRPr="00D74047">
        <w:t>cupping</w:t>
      </w:r>
    </w:p>
    <w:p w:rsidR="00000000" w:rsidRPr="00D74047" w:rsidP="00D74047">
      <w:pPr>
        <w:pStyle w:val="ListBullet2"/>
      </w:pPr>
      <w:r w:rsidRPr="00D74047">
        <w:t>shakes</w:t>
      </w:r>
    </w:p>
    <w:p w:rsidR="00000000" w:rsidRPr="00D74047" w:rsidP="00D74047">
      <w:pPr>
        <w:pStyle w:val="ListBullet2"/>
      </w:pPr>
      <w:r w:rsidRPr="00D74047">
        <w:t>insect defects</w:t>
      </w:r>
    </w:p>
    <w:p w:rsidR="00000000" w:rsidRPr="00D74047" w:rsidP="00D74047">
      <w:pPr>
        <w:pStyle w:val="ListBullet2"/>
      </w:pPr>
      <w:r w:rsidRPr="00D74047">
        <w:t>knots</w:t>
      </w:r>
    </w:p>
    <w:p w:rsidR="00000000" w:rsidRPr="00D74047" w:rsidP="00D74047">
      <w:pPr>
        <w:pStyle w:val="ListBullet2"/>
      </w:pPr>
      <w:r w:rsidRPr="00D74047">
        <w:t>resin pockets</w:t>
      </w:r>
    </w:p>
    <w:p w:rsidR="00000000" w:rsidRPr="00D74047" w:rsidP="00D74047">
      <w:pPr>
        <w:pStyle w:val="ListBullet"/>
      </w:pPr>
      <w:r w:rsidRPr="00D74047">
        <w:t>types of and processes for implementing routine operator maintenance activities associated with sawing o</w:t>
      </w:r>
      <w:r w:rsidRPr="00D74047">
        <w:t>perations.</w:t>
      </w:r>
    </w:p>
    <w:p w:rsidR="00000000" w:rsidRPr="00D74047" w:rsidP="00D74047">
      <w:pPr>
        <w:pStyle w:val="AllowPageBreak"/>
      </w:pPr>
    </w:p>
    <w:p w:rsidR="00000000" w:rsidRPr="00D74047" w:rsidP="00D74047">
      <w:pPr>
        <w:pStyle w:val="Heading1"/>
      </w:pPr>
      <w:bookmarkStart w:id="4" w:name="O_1047005"/>
      <w:bookmarkEnd w:id="4"/>
      <w:r w:rsidRPr="00D74047">
        <w:t>Assessment Conditions</w:t>
      </w:r>
    </w:p>
    <w:p w:rsidR="00000000" w:rsidRPr="00D74047" w:rsidP="00F21CC3">
      <w:pPr>
        <w:pStyle w:val="BodyText"/>
      </w:pPr>
      <w:r w:rsidRPr="00D74047">
        <w:t>Assessment of skills must take place under the following conditions:</w:t>
      </w:r>
    </w:p>
    <w:p w:rsidR="00000000" w:rsidRPr="00D74047" w:rsidP="00D74047">
      <w:pPr>
        <w:pStyle w:val="ListBullet"/>
      </w:pPr>
      <w:r w:rsidRPr="00D74047">
        <w:t>physical conditions:</w:t>
      </w:r>
    </w:p>
    <w:p w:rsidR="00000000" w:rsidRPr="00D74047" w:rsidP="00D74047">
      <w:pPr>
        <w:pStyle w:val="ListBullet2"/>
      </w:pPr>
      <w:r w:rsidRPr="00D74047">
        <w:t xml:space="preserve">skills must be demonstrated in a timber processing plant or an environment that accurately represents </w:t>
      </w:r>
      <w:r w:rsidRPr="00D74047">
        <w:t>workplace conditions</w:t>
      </w:r>
    </w:p>
    <w:p w:rsidR="00000000" w:rsidRPr="00D74047" w:rsidP="00D74047">
      <w:pPr>
        <w:pStyle w:val="ListBullet"/>
      </w:pPr>
      <w:r w:rsidRPr="00D74047">
        <w:t>resources, equipment and materials:</w:t>
      </w:r>
    </w:p>
    <w:p w:rsidR="00000000" w:rsidRPr="00D74047" w:rsidP="00D74047">
      <w:pPr>
        <w:pStyle w:val="ListBullet2"/>
      </w:pPr>
      <w:r w:rsidRPr="00D74047">
        <w:t>automatic, manual or semi-automated sawing equipment for use in secondary log breakdown</w:t>
      </w:r>
    </w:p>
    <w:p w:rsidR="00000000" w:rsidRPr="00D74047" w:rsidP="00D74047">
      <w:pPr>
        <w:pStyle w:val="ListBullet2"/>
      </w:pPr>
      <w:r w:rsidRPr="00D74047">
        <w:t>PPE for the secondary log breakdown</w:t>
      </w:r>
    </w:p>
    <w:p w:rsidR="00000000" w:rsidRPr="00D74047" w:rsidP="00D74047">
      <w:pPr>
        <w:pStyle w:val="ListBullet2"/>
      </w:pPr>
      <w:r w:rsidRPr="00D74047">
        <w:t>a selection of cants and flitches</w:t>
      </w:r>
    </w:p>
    <w:p w:rsidR="00000000" w:rsidRPr="00D74047" w:rsidP="00D74047">
      <w:pPr>
        <w:pStyle w:val="ListBullet"/>
      </w:pPr>
      <w:r w:rsidRPr="00D74047">
        <w:t>specifications:</w:t>
      </w:r>
    </w:p>
    <w:p w:rsidR="00000000" w:rsidRPr="00D74047" w:rsidP="00D74047">
      <w:pPr>
        <w:pStyle w:val="ListBullet2"/>
      </w:pPr>
      <w:r w:rsidRPr="00D74047">
        <w:t>manufacturer instruct</w:t>
      </w:r>
      <w:r w:rsidRPr="00D74047">
        <w:t>ions for equipment operation and maintenance</w:t>
      </w:r>
    </w:p>
    <w:p w:rsidR="00000000" w:rsidRPr="00D74047" w:rsidP="00D74047">
      <w:pPr>
        <w:pStyle w:val="ListBullet2"/>
      </w:pPr>
      <w:r w:rsidRPr="00D74047">
        <w:t>work order with specific instructions for secondary log breakdown and despatching to downstream processing</w:t>
      </w:r>
    </w:p>
    <w:p w:rsidR="00000000" w:rsidRPr="00D74047" w:rsidP="00D74047">
      <w:pPr>
        <w:pStyle w:val="ListBullet2"/>
      </w:pPr>
      <w:r w:rsidRPr="00D74047">
        <w:t>template documents for recording equipment faults and maintenance requirements</w:t>
      </w:r>
    </w:p>
    <w:p w:rsidR="00000000" w:rsidRPr="00D74047" w:rsidP="00D74047">
      <w:pPr>
        <w:pStyle w:val="ListBullet2"/>
      </w:pPr>
      <w:r w:rsidRPr="00D74047">
        <w:t>workplace policies and pr</w:t>
      </w:r>
      <w:r w:rsidRPr="00D74047">
        <w:t>ocedures for secondary log breakdown.</w:t>
      </w:r>
    </w:p>
    <w:p w:rsidR="00000000" w:rsidRPr="00D74047" w:rsidP="00F21CC3">
      <w:pPr>
        <w:pStyle w:val="BodyText"/>
      </w:pPr>
      <w:r w:rsidRPr="00D74047">
        <w:t>Assessors of this unit must satisfy the requirements for assessors in applicable vocational education and training legislation, frameworks and/or standards.</w:t>
      </w:r>
    </w:p>
    <w:p w:rsidR="00000000" w:rsidRPr="00D74047" w:rsidP="00D74047">
      <w:pPr>
        <w:pStyle w:val="Heading1"/>
      </w:pPr>
      <w:bookmarkStart w:id="5" w:name="O_1047008"/>
      <w:bookmarkEnd w:id="5"/>
      <w:r w:rsidRPr="00D74047">
        <w:t>Links</w:t>
      </w:r>
    </w:p>
    <w:p w:rsidR="00000000" w:rsidRPr="00D74047" w:rsidP="00F21CC3">
      <w:pPr>
        <w:pStyle w:val="BodyText"/>
      </w:pPr>
      <w:r w:rsidRPr="00D740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80F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4047" w:rsidP="00D74047"/>
    <w:sectPr w:rsidSect="00D74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47" w:rsidRPr="00F21CC3" w:rsidP="00F21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C3" w:rsidP="00D74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CC3" w:rsidP="00D74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1CC3" w:rsidP="00D74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047" w:rsidRPr="00F21CC3" w:rsidP="00F21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C3" w:rsidRPr="002D2AF8" w:rsidP="00D74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FWPSAW3231 Perform secondary log breakdown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21CC3" w:rsidP="00D74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BEF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87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65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047"/>
  </w:style>
  <w:style w:type="character" w:customStyle="1" w:styleId="Heading1Char">
    <w:name w:val="Heading 1 Char"/>
    <w:basedOn w:val="DefaultParagraphFont"/>
    <w:link w:val="Heading1"/>
    <w:rsid w:val="00D74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0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0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4047"/>
    <w:rPr>
      <w:b/>
    </w:rPr>
  </w:style>
  <w:style w:type="character" w:customStyle="1" w:styleId="Heading2Char">
    <w:name w:val="Heading 2 Char"/>
    <w:basedOn w:val="DefaultParagraphFont"/>
    <w:link w:val="Heading2"/>
    <w:rsid w:val="00D74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047"/>
    <w:rPr>
      <w:b/>
      <w:spacing w:val="0"/>
    </w:rPr>
  </w:style>
  <w:style w:type="paragraph" w:customStyle="1" w:styleId="SuperTitle">
    <w:name w:val="SuperTitle"/>
    <w:basedOn w:val="Title"/>
    <w:rsid w:val="00D74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047"/>
    <w:rPr>
      <w:i/>
    </w:rPr>
  </w:style>
  <w:style w:type="paragraph" w:styleId="Caption">
    <w:name w:val="caption"/>
    <w:basedOn w:val="BodyText"/>
    <w:next w:val="Normal"/>
    <w:qFormat/>
    <w:rsid w:val="00D74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047"/>
  </w:style>
  <w:style w:type="paragraph" w:styleId="TableofFigures">
    <w:name w:val="table of figures"/>
    <w:basedOn w:val="Normal"/>
    <w:next w:val="Normal"/>
    <w:semiHidden/>
    <w:rsid w:val="00D74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047"/>
    <w:rPr>
      <w:rFonts w:ascii="Wingdings" w:hAnsi="Wingdings"/>
    </w:rPr>
  </w:style>
  <w:style w:type="paragraph" w:customStyle="1" w:styleId="TableHeading">
    <w:name w:val="Table Heading"/>
    <w:basedOn w:val="HeadingBase"/>
    <w:rsid w:val="00D74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047"/>
    <w:rPr>
      <w:color w:val="0033CC"/>
      <w:u w:val="none"/>
    </w:rPr>
  </w:style>
  <w:style w:type="paragraph" w:customStyle="1" w:styleId="BodyTextRight">
    <w:name w:val="Body Text Right"/>
    <w:basedOn w:val="BodyText"/>
    <w:rsid w:val="00D74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047"/>
    <w:rPr>
      <w:sz w:val="32"/>
    </w:rPr>
  </w:style>
  <w:style w:type="paragraph" w:customStyle="1" w:styleId="HeadingProcedure">
    <w:name w:val="Heading Procedure"/>
    <w:basedOn w:val="HeadingBase"/>
    <w:next w:val="Normal"/>
    <w:rsid w:val="00D74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047"/>
    <w:pPr>
      <w:spacing w:before="60" w:after="60"/>
    </w:pPr>
  </w:style>
  <w:style w:type="paragraph" w:styleId="ListContinue">
    <w:name w:val="List Continue"/>
    <w:basedOn w:val="List"/>
    <w:rsid w:val="00D74047"/>
    <w:pPr>
      <w:ind w:firstLine="0"/>
    </w:pPr>
  </w:style>
  <w:style w:type="paragraph" w:customStyle="1" w:styleId="ListNote">
    <w:name w:val="List Note"/>
    <w:basedOn w:val="List"/>
    <w:rsid w:val="00D74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047"/>
    <w:rPr>
      <w:rFonts w:ascii="Courier New" w:hAnsi="Courier New"/>
    </w:rPr>
  </w:style>
  <w:style w:type="paragraph" w:customStyle="1" w:styleId="NoteBullet">
    <w:name w:val="Note Bullet"/>
    <w:basedOn w:val="Note"/>
    <w:rsid w:val="00D74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047"/>
    <w:rPr>
      <w:b/>
      <w:smallCaps/>
    </w:rPr>
  </w:style>
  <w:style w:type="paragraph" w:customStyle="1" w:styleId="TableListNumber">
    <w:name w:val="Table List Number"/>
    <w:basedOn w:val="ListNumber"/>
    <w:rsid w:val="00D74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047"/>
    <w:pPr>
      <w:numPr>
        <w:numId w:val="9"/>
      </w:numPr>
    </w:pPr>
  </w:style>
  <w:style w:type="paragraph" w:customStyle="1" w:styleId="ListAlpha2">
    <w:name w:val="List Alpha 2"/>
    <w:basedOn w:val="List2"/>
    <w:rsid w:val="00D74047"/>
    <w:pPr>
      <w:numPr>
        <w:numId w:val="8"/>
      </w:numPr>
    </w:pPr>
  </w:style>
  <w:style w:type="paragraph" w:styleId="List2">
    <w:name w:val="List 2"/>
    <w:basedOn w:val="BodyText"/>
    <w:rsid w:val="00D74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047"/>
    <w:pPr>
      <w:numPr>
        <w:numId w:val="4"/>
      </w:numPr>
    </w:pPr>
  </w:style>
  <w:style w:type="paragraph" w:styleId="ListContinue2">
    <w:name w:val="List Continue 2"/>
    <w:basedOn w:val="List2"/>
    <w:rsid w:val="00D74047"/>
    <w:pPr>
      <w:ind w:firstLine="0"/>
    </w:pPr>
  </w:style>
  <w:style w:type="paragraph" w:styleId="ListContinue3">
    <w:name w:val="List Continue 3"/>
    <w:basedOn w:val="List3"/>
    <w:rsid w:val="00D74047"/>
    <w:pPr>
      <w:ind w:left="1021" w:firstLine="0"/>
    </w:pPr>
  </w:style>
  <w:style w:type="paragraph" w:styleId="ListContinue4">
    <w:name w:val="List Continue 4"/>
    <w:basedOn w:val="List4"/>
    <w:rsid w:val="00D74047"/>
    <w:pPr>
      <w:ind w:firstLine="0"/>
    </w:pPr>
  </w:style>
  <w:style w:type="paragraph" w:styleId="ListContinue5">
    <w:name w:val="List Continue 5"/>
    <w:basedOn w:val="List5"/>
    <w:rsid w:val="00D74047"/>
    <w:pPr>
      <w:ind w:firstLine="0"/>
    </w:pPr>
  </w:style>
  <w:style w:type="paragraph" w:styleId="ListNumber3">
    <w:name w:val="List Number 3"/>
    <w:basedOn w:val="List3"/>
    <w:rsid w:val="00D74047"/>
    <w:pPr>
      <w:numPr>
        <w:numId w:val="5"/>
      </w:numPr>
    </w:pPr>
  </w:style>
  <w:style w:type="paragraph" w:styleId="ListNumber4">
    <w:name w:val="List Number 4"/>
    <w:basedOn w:val="List4"/>
    <w:rsid w:val="00D74047"/>
    <w:pPr>
      <w:numPr>
        <w:numId w:val="6"/>
      </w:numPr>
    </w:pPr>
  </w:style>
  <w:style w:type="paragraph" w:styleId="ListNumber5">
    <w:name w:val="List Number 5"/>
    <w:basedOn w:val="List5"/>
    <w:rsid w:val="00D74047"/>
    <w:pPr>
      <w:numPr>
        <w:numId w:val="7"/>
      </w:numPr>
    </w:pPr>
  </w:style>
  <w:style w:type="paragraph" w:styleId="BlockText">
    <w:name w:val="Block Text"/>
    <w:basedOn w:val="Normal"/>
    <w:rsid w:val="00D74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047"/>
    <w:rPr>
      <w:sz w:val="16"/>
      <w:vertAlign w:val="superscript"/>
    </w:rPr>
  </w:style>
  <w:style w:type="character" w:customStyle="1" w:styleId="Symbols">
    <w:name w:val="Symbols"/>
    <w:basedOn w:val="DefaultParagraphFont"/>
    <w:rsid w:val="00D74047"/>
    <w:rPr>
      <w:rFonts w:ascii="Symbol" w:hAnsi="Symbol"/>
    </w:rPr>
  </w:style>
  <w:style w:type="character" w:customStyle="1" w:styleId="MenuOptions">
    <w:name w:val="Menu Options"/>
    <w:basedOn w:val="DefaultParagraphFont"/>
    <w:rsid w:val="00D74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047"/>
    <w:rPr>
      <w:b/>
    </w:rPr>
  </w:style>
  <w:style w:type="character" w:customStyle="1" w:styleId="Underlined">
    <w:name w:val="Underlined"/>
    <w:basedOn w:val="DefaultParagraphFont"/>
    <w:rsid w:val="00D74047"/>
    <w:rPr>
      <w:u w:val="single"/>
    </w:rPr>
  </w:style>
  <w:style w:type="paragraph" w:customStyle="1" w:styleId="TableBodyTextRight">
    <w:name w:val="Table Body Text Right"/>
    <w:basedOn w:val="TableBodyText"/>
    <w:rsid w:val="00D74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047"/>
    <w:rPr>
      <w:sz w:val="18"/>
    </w:rPr>
  </w:style>
  <w:style w:type="paragraph" w:customStyle="1" w:styleId="BodySmallRight">
    <w:name w:val="Body Small Right"/>
    <w:basedOn w:val="BodyTextRight"/>
    <w:rsid w:val="00D74047"/>
    <w:rPr>
      <w:sz w:val="18"/>
      <w:szCs w:val="18"/>
    </w:rPr>
  </w:style>
  <w:style w:type="paragraph" w:customStyle="1" w:styleId="MarginEdition">
    <w:name w:val="Margin Edition"/>
    <w:basedOn w:val="MarginNote"/>
    <w:rsid w:val="00D74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047"/>
    <w:rPr>
      <w:sz w:val="2"/>
      <w:szCs w:val="2"/>
    </w:rPr>
  </w:style>
  <w:style w:type="character" w:customStyle="1" w:styleId="Small">
    <w:name w:val="Small"/>
    <w:basedOn w:val="DefaultParagraphFont"/>
    <w:rsid w:val="00D74047"/>
    <w:rPr>
      <w:sz w:val="16"/>
    </w:rPr>
  </w:style>
  <w:style w:type="paragraph" w:customStyle="1" w:styleId="WideTable">
    <w:name w:val="Wide Table"/>
    <w:basedOn w:val="Normal"/>
    <w:rsid w:val="00D74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047"/>
  </w:style>
  <w:style w:type="paragraph" w:styleId="Quote">
    <w:name w:val="Quote"/>
    <w:basedOn w:val="Heading1"/>
    <w:link w:val="QuoteChar"/>
    <w:qFormat/>
    <w:rsid w:val="00D74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047"/>
    <w:pPr>
      <w:pageBreakBefore/>
    </w:pPr>
  </w:style>
  <w:style w:type="paragraph" w:customStyle="1" w:styleId="Border">
    <w:name w:val="Border"/>
    <w:basedOn w:val="Normal"/>
    <w:qFormat/>
    <w:rsid w:val="00D74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047"/>
    <w:rPr>
      <w:u w:val="single"/>
    </w:rPr>
  </w:style>
  <w:style w:type="character" w:customStyle="1" w:styleId="BoldandItalics">
    <w:name w:val="Bold and Italics"/>
    <w:qFormat/>
    <w:rsid w:val="00D74047"/>
    <w:rPr>
      <w:b/>
      <w:i/>
      <w:u w:val="none"/>
    </w:rPr>
  </w:style>
  <w:style w:type="paragraph" w:styleId="BalloonText">
    <w:name w:val="Balloon Text"/>
    <w:basedOn w:val="Normal"/>
    <w:link w:val="BalloonTextChar"/>
    <w:rsid w:val="00D74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0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1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3688</Characters>
  <Application>Microsoft Office Word</Application>
  <DocSecurity>0</DocSecurity>
  <Lines>111</Lines>
  <Paragraphs>98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FWPSAW3231 Perform secondary log breakdown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2022-02-23T00:53:00Z</dcterms:created>
  <dcterms:modified xsi:type="dcterms:W3CDTF">2022-02-23T00:53:00Z</dcterms:modified>
</cp:coreProperties>
</file>