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FB7" w:rsidP="00351F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FWPSAW3230 Perform primary log breakdown</w:t>
      </w:r>
      <w:r>
        <w:fldChar w:fldCharType="end"/>
      </w:r>
    </w:p>
    <w:p w:rsidR="00351FB7" w:rsidP="00351FB7">
      <w:pPr>
        <w:pStyle w:val="Version"/>
        <w:sectPr w:rsidSect="00C90B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0BD4" w:rsidP="00C90BD4">
      <w:pPr>
        <w:pStyle w:val="SuperHeading"/>
      </w:pPr>
      <w:r w:rsidRPr="00C90BD4">
        <w:t>Assessment Requirements for FWPSAW3230 Perform primary log breakdown</w:t>
      </w:r>
    </w:p>
    <w:p w:rsidR="00000000" w:rsidRPr="00C90BD4" w:rsidP="00C90BD4">
      <w:pPr>
        <w:pStyle w:val="Heading1"/>
      </w:pPr>
      <w:bookmarkStart w:id="1" w:name="O_1046953"/>
      <w:bookmarkEnd w:id="1"/>
      <w:r w:rsidRPr="00C90B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90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D4">
            <w:pPr>
              <w:pStyle w:val="BodyTextBold"/>
              <w:rPr>
                <w:lang w:val="en-NZ"/>
              </w:rPr>
            </w:pPr>
            <w:r w:rsidRPr="00C90B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D4">
            <w:pPr>
              <w:pStyle w:val="BodyTextBold"/>
              <w:rPr>
                <w:lang w:val="en-NZ"/>
              </w:rPr>
            </w:pPr>
            <w:r w:rsidRPr="00C90BD4">
              <w:t>Comments</w:t>
            </w:r>
          </w:p>
        </w:tc>
      </w:tr>
      <w:tr w:rsidTr="00C90B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0BD4">
            <w:pPr>
              <w:pStyle w:val="BodyText"/>
              <w:rPr>
                <w:lang w:val="en-NZ"/>
              </w:rPr>
            </w:pPr>
            <w:r w:rsidRPr="00C90B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0BD4" w:rsidP="00C90BD4">
            <w:pPr>
              <w:pStyle w:val="BodyText"/>
            </w:pPr>
            <w:r w:rsidRPr="00C90BD4">
              <w:t>This version released with FWP Forest and Wood Products Training Package Version 5.0.</w:t>
            </w:r>
          </w:p>
        </w:tc>
      </w:tr>
    </w:tbl>
    <w:p w:rsidR="00000000" w:rsidRPr="00C90BD4" w:rsidP="00C90BD4">
      <w:pPr>
        <w:pStyle w:val="BodyText"/>
      </w:pPr>
    </w:p>
    <w:p w:rsidR="00000000" w:rsidRPr="00C90BD4" w:rsidP="00C90BD4">
      <w:pPr>
        <w:pStyle w:val="AllowPageBreak"/>
      </w:pPr>
    </w:p>
    <w:p w:rsidR="00000000" w:rsidRPr="00C90BD4" w:rsidP="00C90BD4">
      <w:pPr>
        <w:pStyle w:val="Heading1"/>
      </w:pPr>
      <w:bookmarkStart w:id="2" w:name="O_1046954"/>
      <w:bookmarkEnd w:id="2"/>
      <w:r w:rsidRPr="00C90BD4">
        <w:t>Performance Evidence</w:t>
      </w:r>
    </w:p>
    <w:p w:rsidR="00000000" w:rsidRPr="00C90BD4" w:rsidP="00351FB7">
      <w:pPr>
        <w:pStyle w:val="BodyText"/>
      </w:pPr>
      <w:r w:rsidRPr="00C90BD4">
        <w:t xml:space="preserve">An individual demonstrating competency must satisfy all of the elements and performance criteria in this unit. </w:t>
      </w:r>
    </w:p>
    <w:p w:rsidR="00000000" w:rsidRPr="00C90BD4" w:rsidP="00351FB7">
      <w:pPr>
        <w:pStyle w:val="BodyText"/>
      </w:pPr>
      <w:r w:rsidRPr="00C90BD4">
        <w:t>There must be evidence that, on at least one occasion, the individual has:</w:t>
      </w:r>
    </w:p>
    <w:p w:rsidR="00000000" w:rsidRPr="00C90BD4" w:rsidP="00C90BD4">
      <w:pPr>
        <w:pStyle w:val="ListBullet"/>
      </w:pPr>
      <w:r w:rsidRPr="00C90BD4">
        <w:t>followed work order and relevant workplace heal</w:t>
      </w:r>
      <w:r w:rsidRPr="00C90BD4">
        <w:t xml:space="preserve">th and safety and environmental protection procedures </w:t>
      </w:r>
    </w:p>
    <w:p w:rsidR="00000000" w:rsidRPr="00C90BD4" w:rsidP="00C90BD4">
      <w:pPr>
        <w:pStyle w:val="ListBullet"/>
      </w:pPr>
      <w:r w:rsidRPr="00C90BD4">
        <w:t xml:space="preserve">broken down logs to produce flitches or cants according to a work order </w:t>
      </w:r>
    </w:p>
    <w:p w:rsidR="00000000" w:rsidRPr="00C90BD4" w:rsidP="00C90BD4">
      <w:pPr>
        <w:pStyle w:val="ListBullet"/>
      </w:pPr>
      <w:r w:rsidRPr="00C90BD4">
        <w:t>monitored the performance of breakdown equipment</w:t>
      </w:r>
    </w:p>
    <w:p w:rsidR="00000000" w:rsidRPr="00C90BD4" w:rsidP="00C90BD4">
      <w:pPr>
        <w:pStyle w:val="ListBullet"/>
      </w:pPr>
      <w:r w:rsidRPr="00C90BD4">
        <w:t>implemented routine maintenance procedures for breakdown equipment.</w:t>
      </w:r>
    </w:p>
    <w:p w:rsidR="00000000" w:rsidRPr="00C90BD4" w:rsidP="00C90BD4">
      <w:pPr>
        <w:pStyle w:val="AllowPageBreak"/>
      </w:pPr>
    </w:p>
    <w:p w:rsidR="00000000" w:rsidRPr="00C90BD4" w:rsidP="00C90BD4">
      <w:pPr>
        <w:pStyle w:val="Heading1"/>
      </w:pPr>
      <w:bookmarkStart w:id="3" w:name="O_1046955"/>
      <w:bookmarkEnd w:id="3"/>
      <w:r w:rsidRPr="00C90BD4">
        <w:t>Knowledge Evidence</w:t>
      </w:r>
    </w:p>
    <w:p w:rsidR="00000000" w:rsidRPr="00C90BD4" w:rsidP="00351FB7">
      <w:pPr>
        <w:pStyle w:val="BodyText"/>
      </w:pPr>
      <w:r w:rsidRPr="00C90BD4">
        <w:t xml:space="preserve">An individual must be able to demonstrate the knowledge required to perform the tasks outlined in the elements and performance criteria of this unit. This includes knowledge of: </w:t>
      </w:r>
    </w:p>
    <w:p w:rsidR="00000000" w:rsidRPr="00C90BD4" w:rsidP="00C90BD4">
      <w:pPr>
        <w:pStyle w:val="ListBullet"/>
      </w:pPr>
      <w:r w:rsidRPr="00C90BD4">
        <w:t>types of risk and hazards and mitigation measure</w:t>
      </w:r>
      <w:r w:rsidRPr="00C90BD4">
        <w:t>s associated with breaking down logs</w:t>
      </w:r>
    </w:p>
    <w:p w:rsidR="00000000" w:rsidRPr="00C90BD4" w:rsidP="00C90BD4">
      <w:pPr>
        <w:pStyle w:val="ListBullet"/>
      </w:pPr>
      <w:r w:rsidRPr="00C90BD4">
        <w:t>workplace procedures specific to breaking down logs:</w:t>
      </w:r>
    </w:p>
    <w:p w:rsidR="00000000" w:rsidRPr="00C90BD4" w:rsidP="00C90BD4">
      <w:pPr>
        <w:pStyle w:val="ListBullet2"/>
      </w:pPr>
      <w:r w:rsidRPr="00C90BD4">
        <w:t>workplace health and safety, with particular emphasis on equipment lock-out and use of personal protective equipment (PPE)</w:t>
      </w:r>
    </w:p>
    <w:p w:rsidR="00000000" w:rsidRPr="00C90BD4" w:rsidP="00C90BD4">
      <w:pPr>
        <w:pStyle w:val="ListBullet2"/>
      </w:pPr>
      <w:r w:rsidRPr="00C90BD4">
        <w:t>communication reporting lines</w:t>
      </w:r>
    </w:p>
    <w:p w:rsidR="00000000" w:rsidRPr="00C90BD4" w:rsidP="00C90BD4">
      <w:pPr>
        <w:pStyle w:val="ListBullet2"/>
      </w:pPr>
      <w:r w:rsidRPr="00C90BD4">
        <w:t>recording an</w:t>
      </w:r>
      <w:r w:rsidRPr="00C90BD4">
        <w:t>d reporting of processing problems and equipment faults</w:t>
      </w:r>
    </w:p>
    <w:p w:rsidR="00000000" w:rsidRPr="00C90BD4" w:rsidP="00C90BD4">
      <w:pPr>
        <w:pStyle w:val="ListBullet"/>
      </w:pPr>
      <w:r w:rsidRPr="00C90BD4">
        <w:t>environmental protection practices specific to timber processing plants:</w:t>
      </w:r>
    </w:p>
    <w:p w:rsidR="00000000" w:rsidRPr="00C90BD4" w:rsidP="00C90BD4">
      <w:pPr>
        <w:pStyle w:val="ListBullet2"/>
      </w:pPr>
      <w:r w:rsidRPr="00C90BD4">
        <w:t>reducing water and energy use</w:t>
      </w:r>
    </w:p>
    <w:p w:rsidR="00000000" w:rsidRPr="00C90BD4" w:rsidP="00C90BD4">
      <w:pPr>
        <w:pStyle w:val="ListBullet2"/>
      </w:pPr>
      <w:r w:rsidRPr="00C90BD4">
        <w:t>cleaning plant, tools and equipment</w:t>
      </w:r>
    </w:p>
    <w:p w:rsidR="00000000" w:rsidRPr="00C90BD4" w:rsidP="00C90BD4">
      <w:pPr>
        <w:pStyle w:val="ListBullet2"/>
      </w:pPr>
      <w:r w:rsidRPr="00C90BD4">
        <w:t>disposing of, recycling and reusing timber</w:t>
      </w:r>
    </w:p>
    <w:p w:rsidR="00000000" w:rsidRPr="00C90BD4" w:rsidP="00C90BD4">
      <w:pPr>
        <w:pStyle w:val="ListBullet"/>
      </w:pPr>
      <w:r w:rsidRPr="00C90BD4">
        <w:t>basic operations that transform logs into sawn boards:</w:t>
      </w:r>
    </w:p>
    <w:p w:rsidR="00000000" w:rsidRPr="00C90BD4" w:rsidP="00C90BD4">
      <w:pPr>
        <w:pStyle w:val="ListBullet2"/>
      </w:pPr>
      <w:r w:rsidRPr="00C90BD4">
        <w:t>sawing</w:t>
      </w:r>
    </w:p>
    <w:p w:rsidR="00000000" w:rsidRPr="00C90BD4" w:rsidP="00C90BD4">
      <w:pPr>
        <w:pStyle w:val="ListBullet2"/>
      </w:pPr>
      <w:r w:rsidRPr="00C90BD4">
        <w:t>edging</w:t>
      </w:r>
    </w:p>
    <w:p w:rsidR="00000000" w:rsidRPr="00C90BD4" w:rsidP="00C90BD4">
      <w:pPr>
        <w:pStyle w:val="ListBullet2"/>
      </w:pPr>
      <w:r w:rsidRPr="00C90BD4">
        <w:t>trimming</w:t>
      </w:r>
    </w:p>
    <w:p w:rsidR="00000000" w:rsidRPr="00C90BD4" w:rsidP="00C90BD4">
      <w:pPr>
        <w:pStyle w:val="ListBullet"/>
      </w:pPr>
      <w:r w:rsidRPr="00C90BD4">
        <w:t>distinction between primary and secondary log breakdown</w:t>
      </w:r>
    </w:p>
    <w:p w:rsidR="00000000" w:rsidRPr="00C90BD4" w:rsidP="00C90BD4">
      <w:pPr>
        <w:pStyle w:val="ListBullet"/>
      </w:pPr>
      <w:r w:rsidRPr="00C90BD4">
        <w:t xml:space="preserve">best opening face (BOF) </w:t>
      </w:r>
    </w:p>
    <w:p w:rsidR="00000000" w:rsidRPr="00C90BD4" w:rsidP="00C90BD4">
      <w:pPr>
        <w:pStyle w:val="ListBullet"/>
      </w:pPr>
      <w:r w:rsidRPr="00C90BD4">
        <w:t>purpose, operating components and operation of breakdown equipment:</w:t>
      </w:r>
    </w:p>
    <w:p w:rsidR="00000000" w:rsidRPr="00C90BD4" w:rsidP="00C90BD4">
      <w:pPr>
        <w:pStyle w:val="ListBullet2"/>
      </w:pPr>
      <w:r w:rsidRPr="00C90BD4">
        <w:t>headrig saw centre and acc</w:t>
      </w:r>
      <w:r w:rsidRPr="00C90BD4">
        <w:t>ompanying conveying systems</w:t>
      </w:r>
    </w:p>
    <w:p w:rsidR="00000000" w:rsidRPr="00C90BD4" w:rsidP="00C90BD4">
      <w:pPr>
        <w:pStyle w:val="ListBullet"/>
      </w:pPr>
      <w:r w:rsidRPr="00C90BD4">
        <w:t xml:space="preserve">operating parameters and capability of breakdown equipment </w:t>
      </w:r>
    </w:p>
    <w:p w:rsidR="00000000" w:rsidRPr="00C90BD4" w:rsidP="00C90BD4">
      <w:pPr>
        <w:pStyle w:val="ListBullet"/>
      </w:pPr>
      <w:r w:rsidRPr="00C90BD4">
        <w:t>safety features of breakdown equipment:</w:t>
      </w:r>
    </w:p>
    <w:p w:rsidR="00000000" w:rsidRPr="00C90BD4" w:rsidP="00C90BD4">
      <w:pPr>
        <w:pStyle w:val="ListBullet2"/>
      </w:pPr>
      <w:r w:rsidRPr="00C90BD4">
        <w:t>isolation procedures</w:t>
      </w:r>
    </w:p>
    <w:p w:rsidR="00000000" w:rsidRPr="00C90BD4" w:rsidP="00C90BD4">
      <w:pPr>
        <w:pStyle w:val="ListBullet2"/>
      </w:pPr>
      <w:r w:rsidRPr="00C90BD4">
        <w:t>stop button</w:t>
      </w:r>
    </w:p>
    <w:p w:rsidR="00000000" w:rsidRPr="00C90BD4" w:rsidP="00C90BD4">
      <w:pPr>
        <w:pStyle w:val="ListBullet2"/>
      </w:pPr>
      <w:r w:rsidRPr="00C90BD4">
        <w:t>lock-out switch or system</w:t>
      </w:r>
    </w:p>
    <w:p w:rsidR="00000000" w:rsidRPr="00C90BD4" w:rsidP="00C90BD4">
      <w:pPr>
        <w:pStyle w:val="ListBullet2"/>
      </w:pPr>
      <w:r w:rsidRPr="00C90BD4">
        <w:t>hold cards</w:t>
      </w:r>
    </w:p>
    <w:p w:rsidR="00000000" w:rsidRPr="00C90BD4" w:rsidP="00C90BD4">
      <w:pPr>
        <w:pStyle w:val="ListBullet2"/>
      </w:pPr>
      <w:r w:rsidRPr="00C90BD4">
        <w:t>guards</w:t>
      </w:r>
    </w:p>
    <w:p w:rsidR="00000000" w:rsidRPr="00C90BD4" w:rsidP="00C90BD4">
      <w:pPr>
        <w:pStyle w:val="ListBullet"/>
      </w:pPr>
      <w:r w:rsidRPr="00C90BD4">
        <w:t>processing constraints and potential solutions:</w:t>
      </w:r>
    </w:p>
    <w:p w:rsidR="00000000" w:rsidRPr="00C90BD4" w:rsidP="00C90BD4">
      <w:pPr>
        <w:pStyle w:val="ListBullet2"/>
      </w:pPr>
      <w:r w:rsidRPr="00C90BD4">
        <w:t>markets</w:t>
      </w:r>
    </w:p>
    <w:p w:rsidR="00000000" w:rsidRPr="00C90BD4" w:rsidP="00C90BD4">
      <w:pPr>
        <w:pStyle w:val="ListBullet2"/>
      </w:pPr>
      <w:r w:rsidRPr="00C90BD4">
        <w:t>log supply</w:t>
      </w:r>
    </w:p>
    <w:p w:rsidR="00000000" w:rsidRPr="00C90BD4" w:rsidP="00C90BD4">
      <w:pPr>
        <w:pStyle w:val="ListBullet2"/>
      </w:pPr>
      <w:r w:rsidRPr="00C90BD4">
        <w:t>product mix</w:t>
      </w:r>
    </w:p>
    <w:p w:rsidR="00000000" w:rsidRPr="00C90BD4" w:rsidP="00C90BD4">
      <w:pPr>
        <w:pStyle w:val="ListBullet2"/>
      </w:pPr>
      <w:r w:rsidRPr="00C90BD4">
        <w:t xml:space="preserve">downstream processing options </w:t>
      </w:r>
    </w:p>
    <w:p w:rsidR="00000000" w:rsidRPr="00C90BD4" w:rsidP="00C90BD4">
      <w:pPr>
        <w:pStyle w:val="ListBullet"/>
      </w:pPr>
      <w:r w:rsidRPr="00C90BD4">
        <w:t xml:space="preserve">role of breakdown equipment in the log conversion process </w:t>
      </w:r>
    </w:p>
    <w:p w:rsidR="00000000" w:rsidRPr="00C90BD4" w:rsidP="00C90BD4">
      <w:pPr>
        <w:pStyle w:val="ListBullet"/>
      </w:pPr>
      <w:r w:rsidRPr="00C90BD4">
        <w:t>typical workflow processes for breaking down logs</w:t>
      </w:r>
    </w:p>
    <w:p w:rsidR="00000000" w:rsidRPr="00C90BD4" w:rsidP="00C90BD4">
      <w:pPr>
        <w:pStyle w:val="ListBullet"/>
      </w:pPr>
      <w:r w:rsidRPr="00C90BD4">
        <w:t>hazards associated with the operation of breakdown equipment:</w:t>
      </w:r>
    </w:p>
    <w:p w:rsidR="00000000" w:rsidRPr="00C90BD4" w:rsidP="00C90BD4">
      <w:pPr>
        <w:pStyle w:val="ListBullet2"/>
      </w:pPr>
      <w:r w:rsidRPr="00C90BD4">
        <w:t xml:space="preserve">moving equipment </w:t>
      </w:r>
    </w:p>
    <w:p w:rsidR="00000000" w:rsidRPr="00C90BD4" w:rsidP="00C90BD4">
      <w:pPr>
        <w:pStyle w:val="ListBullet2"/>
      </w:pPr>
      <w:r w:rsidRPr="00C90BD4">
        <w:t>du</w:t>
      </w:r>
      <w:r w:rsidRPr="00C90BD4">
        <w:t xml:space="preserve">st </w:t>
      </w:r>
    </w:p>
    <w:p w:rsidR="00000000" w:rsidRPr="00C90BD4" w:rsidP="00C90BD4">
      <w:pPr>
        <w:pStyle w:val="ListBullet2"/>
      </w:pPr>
      <w:r w:rsidRPr="00C90BD4">
        <w:t xml:space="preserve">mobile plant </w:t>
      </w:r>
    </w:p>
    <w:p w:rsidR="00000000" w:rsidRPr="00C90BD4" w:rsidP="00C90BD4">
      <w:pPr>
        <w:pStyle w:val="ListBullet2"/>
      </w:pPr>
      <w:r w:rsidRPr="00C90BD4">
        <w:t>noise</w:t>
      </w:r>
    </w:p>
    <w:p w:rsidR="00000000" w:rsidRPr="00C90BD4" w:rsidP="00C90BD4">
      <w:pPr>
        <w:pStyle w:val="ListBullet"/>
      </w:pPr>
      <w:r w:rsidRPr="00C90BD4">
        <w:t>typical flow of log supply in and out of the sawing area</w:t>
      </w:r>
    </w:p>
    <w:p w:rsidR="00000000" w:rsidRPr="00C90BD4" w:rsidP="00C90BD4">
      <w:pPr>
        <w:pStyle w:val="ListBullet"/>
      </w:pPr>
      <w:r w:rsidRPr="00C90BD4">
        <w:t>range of cutting patterns used on logs to achieve maximum output of flitches and cants</w:t>
      </w:r>
    </w:p>
    <w:p w:rsidR="00000000" w:rsidRPr="00C90BD4" w:rsidP="00C90BD4">
      <w:pPr>
        <w:pStyle w:val="ListBullet"/>
      </w:pPr>
      <w:r w:rsidRPr="00C90BD4">
        <w:t>range of feed rates and how they affect production output and finished quality of flitc</w:t>
      </w:r>
      <w:r w:rsidRPr="00C90BD4">
        <w:t>hes and cants</w:t>
      </w:r>
    </w:p>
    <w:p w:rsidR="00000000" w:rsidRPr="00C90BD4" w:rsidP="00C90BD4">
      <w:pPr>
        <w:pStyle w:val="ListBullet"/>
      </w:pPr>
      <w:r w:rsidRPr="00C90BD4">
        <w:t>characteristics of timber and typical log defects and the impact on the production of quality flitches and cants:</w:t>
      </w:r>
    </w:p>
    <w:p w:rsidR="00000000" w:rsidRPr="00C90BD4" w:rsidP="00C90BD4">
      <w:pPr>
        <w:pStyle w:val="ListBullet2"/>
      </w:pPr>
      <w:r w:rsidRPr="00C90BD4">
        <w:t>warp</w:t>
      </w:r>
    </w:p>
    <w:p w:rsidR="00000000" w:rsidRPr="00C90BD4" w:rsidP="00C90BD4">
      <w:pPr>
        <w:pStyle w:val="ListBullet2"/>
      </w:pPr>
      <w:r w:rsidRPr="00C90BD4">
        <w:t>wane</w:t>
      </w:r>
    </w:p>
    <w:p w:rsidR="00000000" w:rsidRPr="00C90BD4" w:rsidP="00C90BD4">
      <w:pPr>
        <w:pStyle w:val="ListBullet2"/>
      </w:pPr>
      <w:r w:rsidRPr="00C90BD4">
        <w:t>curvature</w:t>
      </w:r>
    </w:p>
    <w:p w:rsidR="00000000" w:rsidRPr="00C90BD4" w:rsidP="00C90BD4">
      <w:pPr>
        <w:pStyle w:val="ListBullet2"/>
      </w:pPr>
      <w:r w:rsidRPr="00C90BD4">
        <w:t>cupping</w:t>
      </w:r>
    </w:p>
    <w:p w:rsidR="00000000" w:rsidRPr="00C90BD4" w:rsidP="00C90BD4">
      <w:pPr>
        <w:pStyle w:val="ListBullet2"/>
      </w:pPr>
      <w:r w:rsidRPr="00C90BD4">
        <w:t>shakes</w:t>
      </w:r>
    </w:p>
    <w:p w:rsidR="00000000" w:rsidRPr="00C90BD4" w:rsidP="00C90BD4">
      <w:pPr>
        <w:pStyle w:val="ListBullet2"/>
      </w:pPr>
      <w:r w:rsidRPr="00C90BD4">
        <w:t>insect defects</w:t>
      </w:r>
    </w:p>
    <w:p w:rsidR="00000000" w:rsidRPr="00C90BD4" w:rsidP="00C90BD4">
      <w:pPr>
        <w:pStyle w:val="ListBullet2"/>
      </w:pPr>
      <w:r w:rsidRPr="00C90BD4">
        <w:t>knots</w:t>
      </w:r>
    </w:p>
    <w:p w:rsidR="00000000" w:rsidRPr="00C90BD4" w:rsidP="00C90BD4">
      <w:pPr>
        <w:pStyle w:val="ListBullet2"/>
      </w:pPr>
      <w:r w:rsidRPr="00C90BD4">
        <w:t>resin pockets</w:t>
      </w:r>
    </w:p>
    <w:p w:rsidR="00000000" w:rsidRPr="00C90BD4" w:rsidP="00C90BD4">
      <w:pPr>
        <w:pStyle w:val="ListBullet"/>
      </w:pPr>
      <w:r w:rsidRPr="00C90BD4">
        <w:t>breakdown processes, feed rates and finish</w:t>
      </w:r>
    </w:p>
    <w:p w:rsidR="00000000" w:rsidRPr="00C90BD4" w:rsidP="00C90BD4">
      <w:pPr>
        <w:pStyle w:val="ListBullet"/>
      </w:pPr>
      <w:r w:rsidRPr="00C90BD4">
        <w:t>methods for assessing saw blade condition</w:t>
      </w:r>
    </w:p>
    <w:p w:rsidR="00000000" w:rsidRPr="00C90BD4" w:rsidP="00C90BD4">
      <w:pPr>
        <w:pStyle w:val="ListBullet"/>
      </w:pPr>
      <w:r w:rsidRPr="00C90BD4">
        <w:t>types of storage and labelling systems</w:t>
      </w:r>
    </w:p>
    <w:p w:rsidR="00000000" w:rsidRPr="00C90BD4" w:rsidP="00C90BD4">
      <w:pPr>
        <w:pStyle w:val="ListBullet"/>
      </w:pPr>
      <w:r w:rsidRPr="00C90BD4">
        <w:t>types of and processes for implementing routine operator maintenance activities associated with sawing operations.</w:t>
      </w:r>
    </w:p>
    <w:p w:rsidR="00000000" w:rsidRPr="00C90BD4" w:rsidP="00C90BD4">
      <w:pPr>
        <w:pStyle w:val="AllowPageBreak"/>
      </w:pPr>
    </w:p>
    <w:p w:rsidR="00000000" w:rsidRPr="00C90BD4" w:rsidP="00C90BD4">
      <w:pPr>
        <w:pStyle w:val="Heading1"/>
      </w:pPr>
      <w:bookmarkStart w:id="4" w:name="O_1046956"/>
      <w:bookmarkEnd w:id="4"/>
      <w:r w:rsidRPr="00C90BD4">
        <w:t>Assessment Conditions</w:t>
      </w:r>
    </w:p>
    <w:p w:rsidR="00000000" w:rsidRPr="00C90BD4" w:rsidP="00351FB7">
      <w:pPr>
        <w:pStyle w:val="BodyText"/>
      </w:pPr>
      <w:r w:rsidRPr="00C90BD4">
        <w:t>Assessment of skills must take place under the following conditions:</w:t>
      </w:r>
    </w:p>
    <w:p w:rsidR="00000000" w:rsidRPr="00C90BD4" w:rsidP="00C90BD4">
      <w:pPr>
        <w:pStyle w:val="ListBullet"/>
      </w:pPr>
      <w:r w:rsidRPr="00C90BD4">
        <w:t>physical conditions:</w:t>
      </w:r>
    </w:p>
    <w:p w:rsidR="00000000" w:rsidRPr="00C90BD4" w:rsidP="00C90BD4">
      <w:pPr>
        <w:pStyle w:val="ListBullet2"/>
      </w:pPr>
      <w:r w:rsidRPr="00C90BD4">
        <w:t>skills must be demonstrated in a timber processing plant or an environment that accurately represents workplace conditions</w:t>
      </w:r>
    </w:p>
    <w:p w:rsidR="00000000" w:rsidRPr="00C90BD4" w:rsidP="00C90BD4">
      <w:pPr>
        <w:pStyle w:val="ListBullet"/>
      </w:pPr>
      <w:r w:rsidRPr="00C90BD4">
        <w:t>resources, equipment and materials:</w:t>
      </w:r>
    </w:p>
    <w:p w:rsidR="00000000" w:rsidRPr="00C90BD4" w:rsidP="00C90BD4">
      <w:pPr>
        <w:pStyle w:val="ListBullet2"/>
      </w:pPr>
      <w:r w:rsidRPr="00C90BD4">
        <w:t>aut</w:t>
      </w:r>
      <w:r w:rsidRPr="00C90BD4">
        <w:t xml:space="preserve">omatic, manual or semi-automated log breakdown system </w:t>
      </w:r>
    </w:p>
    <w:p w:rsidR="00000000" w:rsidRPr="00C90BD4" w:rsidP="00C90BD4">
      <w:pPr>
        <w:pStyle w:val="ListBullet2"/>
      </w:pPr>
      <w:r w:rsidRPr="00C90BD4">
        <w:t>PPE for breaking down logs</w:t>
      </w:r>
    </w:p>
    <w:p w:rsidR="00000000" w:rsidRPr="00C90BD4" w:rsidP="00C90BD4">
      <w:pPr>
        <w:pStyle w:val="ListBullet2"/>
      </w:pPr>
      <w:r w:rsidRPr="00C90BD4">
        <w:t>a selection of logs</w:t>
      </w:r>
    </w:p>
    <w:p w:rsidR="00000000" w:rsidRPr="00C90BD4" w:rsidP="00C90BD4">
      <w:pPr>
        <w:pStyle w:val="ListBullet"/>
      </w:pPr>
      <w:r w:rsidRPr="00C90BD4">
        <w:t>specifications:</w:t>
      </w:r>
    </w:p>
    <w:p w:rsidR="00000000" w:rsidRPr="00C90BD4" w:rsidP="00C90BD4">
      <w:pPr>
        <w:pStyle w:val="ListBullet2"/>
      </w:pPr>
      <w:r w:rsidRPr="00C90BD4">
        <w:t>manufacturer instructions for equipment operation and maintenance</w:t>
      </w:r>
    </w:p>
    <w:p w:rsidR="00000000" w:rsidRPr="00C90BD4" w:rsidP="00C90BD4">
      <w:pPr>
        <w:pStyle w:val="ListBullet2"/>
      </w:pPr>
      <w:r w:rsidRPr="00C90BD4">
        <w:t>work order with specific instructions for breaking down logs and despa</w:t>
      </w:r>
      <w:r w:rsidRPr="00C90BD4">
        <w:t>tching to downstream processing</w:t>
      </w:r>
    </w:p>
    <w:p w:rsidR="00000000" w:rsidRPr="00C90BD4" w:rsidP="00C90BD4">
      <w:pPr>
        <w:pStyle w:val="ListBullet2"/>
      </w:pPr>
      <w:r w:rsidRPr="00C90BD4">
        <w:t>template documents for recording equipment faults and maintenance requirements</w:t>
      </w:r>
    </w:p>
    <w:p w:rsidR="00000000" w:rsidRPr="00C90BD4" w:rsidP="00C90BD4">
      <w:pPr>
        <w:pStyle w:val="ListBullet2"/>
      </w:pPr>
      <w:r w:rsidRPr="00C90BD4">
        <w:t>organisational policies and procedures for breaking down logs.</w:t>
      </w:r>
    </w:p>
    <w:p w:rsidR="00000000" w:rsidRPr="00C90BD4" w:rsidP="00351FB7">
      <w:pPr>
        <w:pStyle w:val="BodyText"/>
      </w:pPr>
      <w:r w:rsidRPr="00C90BD4">
        <w:t>Assessors of this unit must satisfy the requirements for assessors in applicable v</w:t>
      </w:r>
      <w:r w:rsidRPr="00C90BD4">
        <w:t>ocational education and training legislation, frameworks and/or standards.</w:t>
      </w:r>
    </w:p>
    <w:p w:rsidR="00000000" w:rsidRPr="00C90BD4" w:rsidP="00C90BD4">
      <w:pPr>
        <w:pStyle w:val="Heading1"/>
      </w:pPr>
      <w:bookmarkStart w:id="5" w:name="O_1046959"/>
      <w:bookmarkEnd w:id="5"/>
      <w:r w:rsidRPr="00C90BD4">
        <w:t>Links</w:t>
      </w:r>
    </w:p>
    <w:p w:rsidR="00000000" w:rsidRPr="00C90BD4" w:rsidP="00351FB7">
      <w:pPr>
        <w:pStyle w:val="BodyText"/>
      </w:pPr>
      <w:r w:rsidRPr="00C90B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FC42F0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90BD4" w:rsidP="00C90BD4"/>
    <w:sectPr w:rsidSect="00C90B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D4" w:rsidRPr="00351FB7" w:rsidP="00351F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B7" w:rsidP="00C90B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1FB7" w:rsidP="00C90B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51FB7" w:rsidP="00C90B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0BD4" w:rsidRPr="00351FB7" w:rsidP="00351F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0B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B7" w:rsidRPr="002D2AF8" w:rsidP="00C90B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FWPSAW3230 Perform primary log breakdown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351FB7" w:rsidP="00C90B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9656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2B04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FCC6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0B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0B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0B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0B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0B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0B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0B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0B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0B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0B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0B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0BD4"/>
  </w:style>
  <w:style w:type="character" w:customStyle="1" w:styleId="Heading1Char">
    <w:name w:val="Heading 1 Char"/>
    <w:basedOn w:val="DefaultParagraphFont"/>
    <w:link w:val="Heading1"/>
    <w:rsid w:val="00C90B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0B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0B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0B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90B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90B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0B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90BD4"/>
    <w:rPr>
      <w:b/>
    </w:rPr>
  </w:style>
  <w:style w:type="character" w:customStyle="1" w:styleId="Heading2Char">
    <w:name w:val="Heading 2 Char"/>
    <w:basedOn w:val="DefaultParagraphFont"/>
    <w:link w:val="Heading2"/>
    <w:rsid w:val="00C90B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0B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0B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0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0B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0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0B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0B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0B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0B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0B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0B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0B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0B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0B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0B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0B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0B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0B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0B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0BD4"/>
    <w:rPr>
      <w:b/>
      <w:spacing w:val="0"/>
    </w:rPr>
  </w:style>
  <w:style w:type="paragraph" w:customStyle="1" w:styleId="SuperTitle">
    <w:name w:val="SuperTitle"/>
    <w:basedOn w:val="Title"/>
    <w:rsid w:val="00C90B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0B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0B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0B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0B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0B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0B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0B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0B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0B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0B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0B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0BD4"/>
    <w:rPr>
      <w:i/>
    </w:rPr>
  </w:style>
  <w:style w:type="paragraph" w:styleId="Caption">
    <w:name w:val="caption"/>
    <w:basedOn w:val="BodyText"/>
    <w:next w:val="Normal"/>
    <w:qFormat/>
    <w:rsid w:val="00C90B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0B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0B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0BD4"/>
  </w:style>
  <w:style w:type="paragraph" w:styleId="TableofFigures">
    <w:name w:val="table of figures"/>
    <w:basedOn w:val="Normal"/>
    <w:next w:val="Normal"/>
    <w:semiHidden/>
    <w:rsid w:val="00C90B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0B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90BD4"/>
    <w:rPr>
      <w:rFonts w:ascii="Wingdings" w:hAnsi="Wingdings"/>
    </w:rPr>
  </w:style>
  <w:style w:type="paragraph" w:customStyle="1" w:styleId="TableHeading">
    <w:name w:val="Table Heading"/>
    <w:basedOn w:val="HeadingBase"/>
    <w:rsid w:val="00C90B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0BD4"/>
    <w:rPr>
      <w:color w:val="0033CC"/>
      <w:u w:val="none"/>
    </w:rPr>
  </w:style>
  <w:style w:type="paragraph" w:customStyle="1" w:styleId="BodyTextRight">
    <w:name w:val="Body Text Right"/>
    <w:basedOn w:val="BodyText"/>
    <w:rsid w:val="00C90B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0B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0B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0B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0B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0B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0BD4"/>
    <w:rPr>
      <w:sz w:val="32"/>
    </w:rPr>
  </w:style>
  <w:style w:type="paragraph" w:customStyle="1" w:styleId="HeadingProcedure">
    <w:name w:val="Heading Procedure"/>
    <w:basedOn w:val="HeadingBase"/>
    <w:next w:val="Normal"/>
    <w:rsid w:val="00C90B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0BD4"/>
    <w:pPr>
      <w:spacing w:before="60" w:after="60"/>
    </w:pPr>
  </w:style>
  <w:style w:type="paragraph" w:styleId="ListContinue">
    <w:name w:val="List Continue"/>
    <w:basedOn w:val="List"/>
    <w:rsid w:val="00C90BD4"/>
    <w:pPr>
      <w:ind w:firstLine="0"/>
    </w:pPr>
  </w:style>
  <w:style w:type="paragraph" w:customStyle="1" w:styleId="ListNote">
    <w:name w:val="List Note"/>
    <w:basedOn w:val="List"/>
    <w:rsid w:val="00C90B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0B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0B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0BD4"/>
    <w:rPr>
      <w:rFonts w:ascii="Courier New" w:hAnsi="Courier New"/>
    </w:rPr>
  </w:style>
  <w:style w:type="paragraph" w:customStyle="1" w:styleId="NoteBullet">
    <w:name w:val="Note Bullet"/>
    <w:basedOn w:val="Note"/>
    <w:rsid w:val="00C90B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0B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0B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0B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0B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90B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0B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0BD4"/>
    <w:rPr>
      <w:b/>
      <w:smallCaps/>
    </w:rPr>
  </w:style>
  <w:style w:type="paragraph" w:customStyle="1" w:styleId="TableListNumber">
    <w:name w:val="Table List Number"/>
    <w:basedOn w:val="ListNumber"/>
    <w:rsid w:val="00C90B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0B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0BD4"/>
    <w:pPr>
      <w:numPr>
        <w:numId w:val="9"/>
      </w:numPr>
    </w:pPr>
  </w:style>
  <w:style w:type="paragraph" w:customStyle="1" w:styleId="ListAlpha2">
    <w:name w:val="List Alpha 2"/>
    <w:basedOn w:val="List2"/>
    <w:rsid w:val="00C90BD4"/>
    <w:pPr>
      <w:numPr>
        <w:numId w:val="8"/>
      </w:numPr>
    </w:pPr>
  </w:style>
  <w:style w:type="paragraph" w:styleId="List2">
    <w:name w:val="List 2"/>
    <w:basedOn w:val="BodyText"/>
    <w:rsid w:val="00C90B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0B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0B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0B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0B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0B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90BD4"/>
    <w:pPr>
      <w:numPr>
        <w:numId w:val="4"/>
      </w:numPr>
    </w:pPr>
  </w:style>
  <w:style w:type="paragraph" w:styleId="ListContinue2">
    <w:name w:val="List Continue 2"/>
    <w:basedOn w:val="List2"/>
    <w:rsid w:val="00C90BD4"/>
    <w:pPr>
      <w:ind w:firstLine="0"/>
    </w:pPr>
  </w:style>
  <w:style w:type="paragraph" w:styleId="ListContinue3">
    <w:name w:val="List Continue 3"/>
    <w:basedOn w:val="List3"/>
    <w:rsid w:val="00C90BD4"/>
    <w:pPr>
      <w:ind w:left="1021" w:firstLine="0"/>
    </w:pPr>
  </w:style>
  <w:style w:type="paragraph" w:styleId="ListContinue4">
    <w:name w:val="List Continue 4"/>
    <w:basedOn w:val="List4"/>
    <w:rsid w:val="00C90BD4"/>
    <w:pPr>
      <w:ind w:firstLine="0"/>
    </w:pPr>
  </w:style>
  <w:style w:type="paragraph" w:styleId="ListContinue5">
    <w:name w:val="List Continue 5"/>
    <w:basedOn w:val="List5"/>
    <w:rsid w:val="00C90BD4"/>
    <w:pPr>
      <w:ind w:firstLine="0"/>
    </w:pPr>
  </w:style>
  <w:style w:type="paragraph" w:styleId="ListNumber3">
    <w:name w:val="List Number 3"/>
    <w:basedOn w:val="List3"/>
    <w:rsid w:val="00C90BD4"/>
    <w:pPr>
      <w:numPr>
        <w:numId w:val="5"/>
      </w:numPr>
    </w:pPr>
  </w:style>
  <w:style w:type="paragraph" w:styleId="ListNumber4">
    <w:name w:val="List Number 4"/>
    <w:basedOn w:val="List4"/>
    <w:rsid w:val="00C90BD4"/>
    <w:pPr>
      <w:numPr>
        <w:numId w:val="6"/>
      </w:numPr>
    </w:pPr>
  </w:style>
  <w:style w:type="paragraph" w:styleId="ListNumber5">
    <w:name w:val="List Number 5"/>
    <w:basedOn w:val="List5"/>
    <w:rsid w:val="00C90BD4"/>
    <w:pPr>
      <w:numPr>
        <w:numId w:val="7"/>
      </w:numPr>
    </w:pPr>
  </w:style>
  <w:style w:type="paragraph" w:styleId="BlockText">
    <w:name w:val="Block Text"/>
    <w:basedOn w:val="Normal"/>
    <w:rsid w:val="00C90B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0B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0BD4"/>
    <w:rPr>
      <w:sz w:val="16"/>
      <w:vertAlign w:val="superscript"/>
    </w:rPr>
  </w:style>
  <w:style w:type="character" w:customStyle="1" w:styleId="Symbols">
    <w:name w:val="Symbols"/>
    <w:basedOn w:val="DefaultParagraphFont"/>
    <w:rsid w:val="00C90BD4"/>
    <w:rPr>
      <w:rFonts w:ascii="Symbol" w:hAnsi="Symbol"/>
    </w:rPr>
  </w:style>
  <w:style w:type="character" w:customStyle="1" w:styleId="MenuOptions">
    <w:name w:val="Menu Options"/>
    <w:basedOn w:val="DefaultParagraphFont"/>
    <w:rsid w:val="00C90B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0BD4"/>
    <w:rPr>
      <w:b/>
    </w:rPr>
  </w:style>
  <w:style w:type="character" w:customStyle="1" w:styleId="Underlined">
    <w:name w:val="Underlined"/>
    <w:basedOn w:val="DefaultParagraphFont"/>
    <w:rsid w:val="00C90BD4"/>
    <w:rPr>
      <w:u w:val="single"/>
    </w:rPr>
  </w:style>
  <w:style w:type="paragraph" w:customStyle="1" w:styleId="TableBodyTextRight">
    <w:name w:val="Table Body Text Right"/>
    <w:basedOn w:val="TableBodyText"/>
    <w:rsid w:val="00C90B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0BD4"/>
    <w:rPr>
      <w:sz w:val="18"/>
    </w:rPr>
  </w:style>
  <w:style w:type="paragraph" w:customStyle="1" w:styleId="BodySmallRight">
    <w:name w:val="Body Small Right"/>
    <w:basedOn w:val="BodyTextRight"/>
    <w:rsid w:val="00C90BD4"/>
    <w:rPr>
      <w:sz w:val="18"/>
      <w:szCs w:val="18"/>
    </w:rPr>
  </w:style>
  <w:style w:type="paragraph" w:customStyle="1" w:styleId="MarginEdition">
    <w:name w:val="Margin Edition"/>
    <w:basedOn w:val="MarginNote"/>
    <w:rsid w:val="00C90B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0BD4"/>
    <w:rPr>
      <w:sz w:val="2"/>
      <w:szCs w:val="2"/>
    </w:rPr>
  </w:style>
  <w:style w:type="character" w:customStyle="1" w:styleId="Small">
    <w:name w:val="Small"/>
    <w:basedOn w:val="DefaultParagraphFont"/>
    <w:rsid w:val="00C90BD4"/>
    <w:rPr>
      <w:sz w:val="16"/>
    </w:rPr>
  </w:style>
  <w:style w:type="paragraph" w:customStyle="1" w:styleId="WideTable">
    <w:name w:val="Wide Table"/>
    <w:basedOn w:val="Normal"/>
    <w:rsid w:val="00C90B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0BD4"/>
  </w:style>
  <w:style w:type="paragraph" w:styleId="Quote">
    <w:name w:val="Quote"/>
    <w:basedOn w:val="Heading1"/>
    <w:link w:val="QuoteChar"/>
    <w:qFormat/>
    <w:rsid w:val="00C90B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0B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0BD4"/>
    <w:pPr>
      <w:pageBreakBefore/>
    </w:pPr>
  </w:style>
  <w:style w:type="paragraph" w:customStyle="1" w:styleId="Border">
    <w:name w:val="Border"/>
    <w:basedOn w:val="Normal"/>
    <w:qFormat/>
    <w:rsid w:val="00C90B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0B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0B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0B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0B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0B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0B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0B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0B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0BD4"/>
    <w:rPr>
      <w:u w:val="single"/>
    </w:rPr>
  </w:style>
  <w:style w:type="character" w:customStyle="1" w:styleId="BoldandItalics">
    <w:name w:val="Bold and Italics"/>
    <w:qFormat/>
    <w:rsid w:val="00C90BD4"/>
    <w:rPr>
      <w:b/>
      <w:i/>
      <w:u w:val="none"/>
    </w:rPr>
  </w:style>
  <w:style w:type="paragraph" w:styleId="BalloonText">
    <w:name w:val="Balloon Text"/>
    <w:basedOn w:val="Normal"/>
    <w:link w:val="BalloonTextChar"/>
    <w:rsid w:val="00C90B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0B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0B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0B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0B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0B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0B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51F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3624</Characters>
  <Application>Microsoft Office Word</Application>
  <DocSecurity>0</DocSecurity>
  <Lines>109</Lines>
  <Paragraphs>99</Paragraphs>
  <ScaleCrop>false</ScaleCrop>
  <Company>Author-it Software Corporation Ltd.</Company>
  <LinksUpToDate>false</LinksUpToDate>
  <CharactersWithSpaces>4080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FWPSAW3230 Perform primary log breakdown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2022-02-23T00:41:00Z</dcterms:created>
  <dcterms:modified xsi:type="dcterms:W3CDTF">2022-02-23T00:41:00Z</dcterms:modified>
</cp:coreProperties>
</file>