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7651" w:rsidP="008376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FWPSAW3229 Operate a portable sawmill</w:t>
      </w:r>
      <w:r>
        <w:fldChar w:fldCharType="end"/>
      </w:r>
    </w:p>
    <w:p w:rsidR="00837651" w:rsidP="00837651">
      <w:pPr>
        <w:pStyle w:val="Version"/>
        <w:sectPr w:rsidSect="005569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69F1" w:rsidP="005569F1">
      <w:pPr>
        <w:pStyle w:val="SuperHeading"/>
      </w:pPr>
      <w:r w:rsidRPr="005569F1">
        <w:t>FWPSAW3229 Operate a portable sawmill</w:t>
      </w:r>
    </w:p>
    <w:p w:rsidR="00000000" w:rsidRPr="005569F1" w:rsidP="005569F1">
      <w:pPr>
        <w:pStyle w:val="Heading1"/>
      </w:pPr>
      <w:bookmarkStart w:id="1" w:name="O_916246"/>
      <w:bookmarkEnd w:id="1"/>
      <w:r w:rsidRPr="005569F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376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F1" w:rsidP="005569F1">
            <w:pPr>
              <w:pStyle w:val="BodyText"/>
            </w:pPr>
            <w:r w:rsidRPr="005569F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F1">
            <w:pPr>
              <w:pStyle w:val="BodyText"/>
              <w:rPr>
                <w:lang w:val="en-NZ"/>
              </w:rPr>
            </w:pPr>
            <w:r w:rsidRPr="005569F1">
              <w:rPr>
                <w:rStyle w:val="SpecialBold"/>
              </w:rPr>
              <w:t>Comment</w:t>
            </w:r>
          </w:p>
        </w:tc>
      </w:tr>
      <w:tr w:rsidTr="008376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F1">
            <w:pPr>
              <w:pStyle w:val="BodyText"/>
              <w:rPr>
                <w:lang w:val="en-NZ"/>
              </w:rPr>
            </w:pPr>
            <w:r w:rsidRPr="005569F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F1" w:rsidP="005569F1">
            <w:pPr>
              <w:pStyle w:val="BodyText"/>
            </w:pPr>
            <w:r w:rsidRPr="005569F1">
              <w:t xml:space="preserve">Replaces equivalent unit FPISAW3229B Operate a portable sawmill, which was first released with FPI11 Forest and Forest Products Training Package Version 2.2. </w:t>
            </w:r>
          </w:p>
          <w:p w:rsidR="00000000" w:rsidRPr="005569F1" w:rsidP="005569F1">
            <w:pPr>
              <w:pStyle w:val="BodyText"/>
            </w:pPr>
            <w:r w:rsidRPr="005569F1">
              <w:t>This is the first release of this unit in the new standar</w:t>
            </w:r>
            <w:r w:rsidRPr="005569F1">
              <w:t>ds format.</w:t>
            </w:r>
          </w:p>
        </w:tc>
      </w:tr>
    </w:tbl>
    <w:p w:rsidR="00000000" w:rsidRPr="005569F1" w:rsidP="005569F1">
      <w:pPr>
        <w:pStyle w:val="BodyText"/>
      </w:pPr>
    </w:p>
    <w:p w:rsidR="00000000" w:rsidRPr="005569F1" w:rsidP="005569F1">
      <w:pPr>
        <w:pStyle w:val="AllowPageBreak"/>
      </w:pPr>
    </w:p>
    <w:p w:rsidR="00000000" w:rsidRPr="005569F1" w:rsidP="005569F1">
      <w:pPr>
        <w:pStyle w:val="Heading1"/>
      </w:pPr>
      <w:bookmarkStart w:id="2" w:name="O_916247"/>
      <w:bookmarkEnd w:id="2"/>
      <w:r w:rsidRPr="005569F1">
        <w:t>Application</w:t>
      </w:r>
    </w:p>
    <w:p w:rsidR="00000000" w:rsidRPr="005569F1" w:rsidP="00837651">
      <w:pPr>
        <w:pStyle w:val="BodyText"/>
      </w:pPr>
      <w:r w:rsidRPr="005569F1">
        <w:t>This unit of competency describes the outcomes required to produce sawn green boards using a portable sawmill in line with site requirements and to meet customer specifications. The work is performed in a forest se</w:t>
      </w:r>
      <w:r w:rsidRPr="005569F1">
        <w:t>tting</w:t>
      </w:r>
    </w:p>
    <w:p w:rsidR="00000000" w:rsidRPr="005569F1" w:rsidP="00837651">
      <w:pPr>
        <w:pStyle w:val="BodyText"/>
      </w:pPr>
      <w:r w:rsidRPr="005569F1">
        <w:t xml:space="preserve">The unit applies to Sawyer, Machine Operator. </w:t>
      </w:r>
    </w:p>
    <w:p w:rsidR="00000000" w:rsidRPr="005569F1" w:rsidP="00837651">
      <w:pPr>
        <w:pStyle w:val="BodyText"/>
      </w:pPr>
      <w:r w:rsidRPr="005569F1">
        <w:t>No licensing, legislative, regulatory, or certification requirements apply to this unit at the time of publication</w:t>
      </w:r>
    </w:p>
    <w:p w:rsidR="00000000" w:rsidRPr="005569F1" w:rsidP="005569F1">
      <w:pPr>
        <w:pStyle w:val="Heading1"/>
      </w:pPr>
      <w:bookmarkStart w:id="3" w:name="O_916248"/>
      <w:bookmarkEnd w:id="3"/>
      <w:r w:rsidRPr="005569F1">
        <w:t>Pre-requisite Unit</w:t>
      </w:r>
    </w:p>
    <w:p w:rsidR="00000000" w:rsidRPr="005569F1" w:rsidP="00837651">
      <w:pPr>
        <w:pStyle w:val="BodyText"/>
      </w:pPr>
      <w:r w:rsidRPr="005569F1">
        <w:t>Nil</w:t>
      </w:r>
    </w:p>
    <w:p w:rsidR="00000000" w:rsidRPr="005569F1" w:rsidP="005569F1">
      <w:pPr>
        <w:pStyle w:val="Heading1"/>
      </w:pPr>
      <w:bookmarkStart w:id="4" w:name="O_916250"/>
      <w:bookmarkEnd w:id="4"/>
      <w:r w:rsidRPr="005569F1">
        <w:t>Unit Sector</w:t>
      </w:r>
    </w:p>
    <w:p w:rsidR="00000000" w:rsidRPr="005569F1" w:rsidP="00837651">
      <w:pPr>
        <w:pStyle w:val="BodyText"/>
      </w:pPr>
      <w:r w:rsidRPr="005569F1">
        <w:t>Sawmilling and Proc</w:t>
      </w:r>
      <w:r w:rsidRPr="005569F1">
        <w:t>essing</w:t>
      </w:r>
    </w:p>
    <w:p w:rsidR="00000000" w:rsidRPr="005569F1" w:rsidP="005569F1">
      <w:pPr>
        <w:pStyle w:val="Heading1"/>
      </w:pPr>
      <w:bookmarkStart w:id="5" w:name="O_916251"/>
      <w:bookmarkEnd w:id="5"/>
      <w:r w:rsidRPr="005569F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376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F1" w:rsidP="005569F1">
            <w:pPr>
              <w:pStyle w:val="BodyText"/>
            </w:pPr>
            <w:r w:rsidRPr="005569F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F1">
            <w:pPr>
              <w:pStyle w:val="BodyText"/>
              <w:rPr>
                <w:lang w:val="en-NZ"/>
              </w:rPr>
            </w:pPr>
            <w:r w:rsidRPr="005569F1">
              <w:rPr>
                <w:rStyle w:val="Emphasis"/>
              </w:rPr>
              <w:t xml:space="preserve">Performance criteria describe the performance needed to demonstrate achievement of the element. Where bold italicised text is used, further </w:t>
            </w:r>
            <w:r w:rsidRPr="005569F1">
              <w:rPr>
                <w:rStyle w:val="Emphasis"/>
              </w:rPr>
              <w:t>information is detailed in the range of conditions.</w:t>
            </w:r>
          </w:p>
        </w:tc>
      </w:tr>
      <w:tr w:rsidTr="008376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F1">
            <w:pPr>
              <w:pStyle w:val="BodyText"/>
              <w:rPr>
                <w:lang w:val="en-NZ"/>
              </w:rPr>
            </w:pPr>
            <w:r w:rsidRPr="005569F1">
              <w:t>1. Prepare for sawing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F1" w:rsidP="005569F1">
            <w:pPr>
              <w:pStyle w:val="BodyText"/>
            </w:pPr>
            <w:r w:rsidRPr="005569F1">
              <w:t xml:space="preserve">1.1 Review work order and confirm work requirements. </w:t>
            </w:r>
          </w:p>
          <w:p w:rsidR="00000000" w:rsidRPr="005569F1" w:rsidP="005569F1">
            <w:pPr>
              <w:pStyle w:val="BodyText"/>
            </w:pPr>
            <w:r w:rsidRPr="005569F1">
              <w:t xml:space="preserve">1.2 Select type and quantity of logs to be sawn </w:t>
            </w:r>
          </w:p>
          <w:p w:rsidR="00000000" w:rsidRPr="005569F1" w:rsidP="005569F1">
            <w:pPr>
              <w:pStyle w:val="BodyText"/>
            </w:pPr>
            <w:r w:rsidRPr="005569F1">
              <w:t>1.3 Select suitable equipment for the sawing process, check operational effect</w:t>
            </w:r>
            <w:r w:rsidRPr="005569F1">
              <w:t>iveness and review manufacturer</w:t>
            </w:r>
            <w:r>
              <w:t>’</w:t>
            </w:r>
            <w:r w:rsidRPr="005569F1">
              <w:t>s instructions for use</w:t>
            </w:r>
          </w:p>
          <w:p w:rsidR="00000000" w:rsidP="005569F1">
            <w:pPr>
              <w:pStyle w:val="BodyText"/>
              <w:rPr>
                <w:lang w:val="en-NZ"/>
              </w:rPr>
            </w:pPr>
            <w:r w:rsidRPr="005569F1">
              <w:t>1.4 Plan sawing process to optimise volume and quality of recovery.</w:t>
            </w:r>
          </w:p>
        </w:tc>
      </w:tr>
      <w:tr w:rsidTr="008376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F1">
            <w:pPr>
              <w:pStyle w:val="BodyText"/>
              <w:rPr>
                <w:lang w:val="en-NZ"/>
              </w:rPr>
            </w:pPr>
            <w:r w:rsidRPr="005569F1">
              <w:t>2. Break down logs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F1" w:rsidP="005569F1">
            <w:pPr>
              <w:pStyle w:val="BodyText"/>
            </w:pPr>
            <w:r w:rsidRPr="005569F1">
              <w:t>2.1 Check site for hazards and conduct pre start-up check.</w:t>
            </w:r>
          </w:p>
          <w:p w:rsidR="00000000" w:rsidRPr="005569F1" w:rsidP="005569F1">
            <w:pPr>
              <w:pStyle w:val="BodyText"/>
            </w:pPr>
            <w:r w:rsidRPr="005569F1">
              <w:t>2.2  Use cant hooks, winches or log rollers to positio</w:t>
            </w:r>
            <w:r w:rsidRPr="005569F1">
              <w:t>n logs to be sawn, and stabilise with chock logs or pre-notched runners.</w:t>
            </w:r>
          </w:p>
          <w:p w:rsidR="00000000" w:rsidRPr="005569F1" w:rsidP="005569F1">
            <w:pPr>
              <w:pStyle w:val="BodyText"/>
            </w:pPr>
            <w:r w:rsidRPr="005569F1">
              <w:t>2.3 Review sawn board dimensions from customer orders or work order.</w:t>
            </w:r>
          </w:p>
          <w:p w:rsidR="00000000" w:rsidRPr="005569F1" w:rsidP="005569F1">
            <w:pPr>
              <w:pStyle w:val="BodyText"/>
            </w:pPr>
            <w:r w:rsidRPr="005569F1">
              <w:t xml:space="preserve">2.4  Identify log characteristics and estimate number of boards and sequence of cuts from an individual log. </w:t>
            </w:r>
          </w:p>
          <w:p w:rsidR="00000000" w:rsidRPr="005569F1" w:rsidP="005569F1">
            <w:pPr>
              <w:pStyle w:val="BodyText"/>
            </w:pPr>
            <w:r w:rsidRPr="005569F1">
              <w:t xml:space="preserve">2.5 </w:t>
            </w:r>
            <w:r w:rsidRPr="005569F1">
              <w:t>Adjust saw, carriage and mill to suit dimensions of boards to be cut.</w:t>
            </w:r>
          </w:p>
          <w:p w:rsidR="00000000" w:rsidRPr="005569F1" w:rsidP="005569F1">
            <w:pPr>
              <w:pStyle w:val="BodyText"/>
            </w:pPr>
            <w:r w:rsidRPr="005569F1">
              <w:t>2.6 Operate saw ensuring that sawn edges are controlled.</w:t>
            </w:r>
          </w:p>
          <w:p w:rsidR="00000000" w:rsidRPr="005569F1" w:rsidP="005569F1">
            <w:pPr>
              <w:pStyle w:val="BodyText"/>
            </w:pPr>
            <w:r w:rsidRPr="005569F1">
              <w:t>2.7 Remove logs with defects, reject boards and off-cuts to waste or sawn recovery.</w:t>
            </w:r>
          </w:p>
          <w:p w:rsidR="00000000" w:rsidP="005569F1">
            <w:pPr>
              <w:pStyle w:val="BodyText"/>
              <w:rPr>
                <w:lang w:val="en-NZ"/>
              </w:rPr>
            </w:pPr>
            <w:r w:rsidRPr="005569F1">
              <w:t>2.8 Record and report process and equipment faults.</w:t>
            </w:r>
          </w:p>
        </w:tc>
      </w:tr>
      <w:tr w:rsidTr="008376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F1">
            <w:pPr>
              <w:pStyle w:val="BodyText"/>
              <w:rPr>
                <w:lang w:val="en-NZ"/>
              </w:rPr>
            </w:pPr>
            <w:r w:rsidRPr="005569F1">
              <w:t>3. Conduct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F1" w:rsidP="005569F1">
            <w:pPr>
              <w:pStyle w:val="BodyText"/>
            </w:pPr>
            <w:r w:rsidRPr="005569F1">
              <w:t>3.1  Follow equipment lock-out and site procedures when equipment is faulty.</w:t>
            </w:r>
          </w:p>
          <w:p w:rsidR="00000000" w:rsidRPr="005569F1" w:rsidP="005569F1">
            <w:pPr>
              <w:pStyle w:val="BodyText"/>
            </w:pPr>
            <w:r w:rsidRPr="005569F1">
              <w:t>3.2 Check saw and saw blades for bluntness or damage and repair or replace following manufactu</w:t>
            </w:r>
            <w:r w:rsidRPr="005569F1">
              <w:t>rer’s instructions.</w:t>
            </w:r>
          </w:p>
          <w:p w:rsidR="00000000" w:rsidRPr="005569F1" w:rsidP="005569F1">
            <w:pPr>
              <w:pStyle w:val="BodyText"/>
            </w:pPr>
            <w:r w:rsidRPr="005569F1">
              <w:t xml:space="preserve">3.3 Clear area of dust and debris. </w:t>
            </w:r>
            <w:r w:rsidRPr="005569F1">
              <w:tab/>
            </w:r>
          </w:p>
        </w:tc>
      </w:tr>
    </w:tbl>
    <w:p w:rsidR="00000000" w:rsidRPr="005569F1" w:rsidP="005569F1">
      <w:pPr>
        <w:pStyle w:val="BodyText"/>
      </w:pPr>
    </w:p>
    <w:p w:rsidR="00000000" w:rsidRPr="005569F1" w:rsidP="005569F1">
      <w:pPr>
        <w:pStyle w:val="AllowPageBreak"/>
      </w:pPr>
    </w:p>
    <w:p w:rsidR="00000000" w:rsidRPr="005569F1" w:rsidP="005569F1">
      <w:pPr>
        <w:pStyle w:val="Heading1"/>
      </w:pPr>
      <w:bookmarkStart w:id="6" w:name="O_916252"/>
      <w:bookmarkEnd w:id="6"/>
      <w:r w:rsidRPr="005569F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376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F1">
            <w:pPr>
              <w:pStyle w:val="BodyText"/>
              <w:rPr>
                <w:lang w:val="en-NZ"/>
              </w:rPr>
            </w:pPr>
            <w:r w:rsidRPr="005569F1">
              <w:t>This section describes those core and employment skills that are essential to performance and are not explicit in the performance criteria.</w:t>
            </w:r>
          </w:p>
        </w:tc>
      </w:tr>
      <w:tr w:rsidTr="008376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F1">
            <w:pPr>
              <w:pStyle w:val="BodyText"/>
              <w:rPr>
                <w:lang w:val="en-NZ"/>
              </w:rPr>
            </w:pPr>
            <w:r w:rsidRPr="005569F1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F1">
            <w:pPr>
              <w:pStyle w:val="ListBullet"/>
              <w:rPr>
                <w:lang w:val="en-NZ"/>
              </w:rPr>
            </w:pPr>
            <w:r w:rsidRPr="005569F1">
              <w:t>calculate dimensions, and to estimate, measure and calculate numbers of logs and boards required.</w:t>
            </w:r>
          </w:p>
        </w:tc>
      </w:tr>
      <w:tr w:rsidTr="008376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F1">
            <w:pPr>
              <w:pStyle w:val="BodyText"/>
              <w:rPr>
                <w:lang w:val="en-NZ"/>
              </w:rPr>
            </w:pPr>
            <w:r w:rsidRPr="005569F1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F1">
            <w:pPr>
              <w:pStyle w:val="ListBullet"/>
              <w:rPr>
                <w:lang w:val="en-NZ"/>
              </w:rPr>
            </w:pPr>
            <w:r w:rsidRPr="005569F1">
              <w:t>read manufacturer’s instructions and work orders.</w:t>
            </w:r>
          </w:p>
        </w:tc>
      </w:tr>
      <w:tr w:rsidTr="008376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F1">
            <w:pPr>
              <w:pStyle w:val="BodyText"/>
              <w:rPr>
                <w:lang w:val="en-NZ"/>
              </w:rPr>
            </w:pPr>
            <w:r w:rsidRPr="005569F1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F1">
            <w:pPr>
              <w:pStyle w:val="ListBullet"/>
              <w:rPr>
                <w:lang w:val="en-NZ"/>
              </w:rPr>
            </w:pPr>
            <w:r w:rsidRPr="005569F1">
              <w:t>record information.</w:t>
            </w:r>
          </w:p>
        </w:tc>
      </w:tr>
      <w:tr w:rsidTr="008376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F1">
            <w:pPr>
              <w:pStyle w:val="BodyText"/>
              <w:rPr>
                <w:lang w:val="en-NZ"/>
              </w:rPr>
            </w:pPr>
            <w:r w:rsidRPr="005569F1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F1" w:rsidP="005569F1">
            <w:pPr>
              <w:pStyle w:val="ListBullet"/>
            </w:pPr>
            <w:r w:rsidRPr="005569F1">
              <w:t>sequence work activity.</w:t>
            </w:r>
          </w:p>
        </w:tc>
      </w:tr>
    </w:tbl>
    <w:p w:rsidR="00000000" w:rsidRPr="005569F1" w:rsidP="005569F1">
      <w:pPr>
        <w:pStyle w:val="BodyText"/>
      </w:pPr>
    </w:p>
    <w:p w:rsidR="00000000" w:rsidRPr="005569F1" w:rsidP="005569F1">
      <w:pPr>
        <w:pStyle w:val="AllowPageBreak"/>
      </w:pPr>
    </w:p>
    <w:p w:rsidR="00000000" w:rsidRPr="005569F1" w:rsidP="005569F1">
      <w:pPr>
        <w:pStyle w:val="Heading1"/>
      </w:pPr>
      <w:bookmarkStart w:id="7" w:name="O_916253"/>
      <w:bookmarkEnd w:id="7"/>
      <w:r w:rsidRPr="005569F1">
        <w:t>Range of Conditions</w:t>
      </w:r>
    </w:p>
    <w:p w:rsidR="00000000" w:rsidRPr="005569F1" w:rsidP="00837651">
      <w:pPr>
        <w:pStyle w:val="BodyText"/>
      </w:pPr>
      <w:r w:rsidRPr="005569F1">
        <w:t>Not Applicable</w:t>
      </w:r>
    </w:p>
    <w:p w:rsidR="00000000" w:rsidRPr="005569F1" w:rsidP="005569F1">
      <w:pPr>
        <w:pStyle w:val="Heading1"/>
      </w:pPr>
      <w:bookmarkStart w:id="8" w:name="O_916254"/>
      <w:bookmarkEnd w:id="8"/>
      <w:r w:rsidRPr="005569F1">
        <w:t>Unit Mapping Information</w:t>
      </w:r>
    </w:p>
    <w:p w:rsidR="00000000" w:rsidRPr="005569F1" w:rsidP="00837651">
      <w:pPr>
        <w:pStyle w:val="BodyText"/>
      </w:pPr>
      <w:r w:rsidRPr="005569F1">
        <w:t xml:space="preserve">FPISAW3229B Operate a portable sawmill </w:t>
      </w:r>
    </w:p>
    <w:p w:rsidR="00000000" w:rsidRPr="005569F1" w:rsidP="005569F1">
      <w:pPr>
        <w:pStyle w:val="Heading1"/>
      </w:pPr>
      <w:bookmarkStart w:id="9" w:name="O_916261"/>
      <w:bookmarkEnd w:id="9"/>
      <w:r w:rsidRPr="005569F1">
        <w:t>Links</w:t>
      </w:r>
    </w:p>
    <w:p w:rsidR="00000000" w:rsidRPr="005569F1" w:rsidP="00837651">
      <w:pPr>
        <w:pStyle w:val="BodyText"/>
      </w:pPr>
      <w:r w:rsidRPr="005569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F397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569F1" w:rsidP="005569F1"/>
    <w:sectPr w:rsidSect="005569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F1" w:rsidRPr="00837651" w:rsidP="008376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651" w:rsidP="005569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7651" w:rsidP="005569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37651" w:rsidP="005569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6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69F1" w:rsidRPr="00837651" w:rsidP="008376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651" w:rsidRPr="002D2AF8" w:rsidP="005569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FWPSAW3229 Operate a portable sawmill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837651" w:rsidP="005569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484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60E1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9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69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69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69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69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69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69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69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69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69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69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9F1"/>
  </w:style>
  <w:style w:type="character" w:customStyle="1" w:styleId="Heading1Char">
    <w:name w:val="Heading 1 Char"/>
    <w:basedOn w:val="DefaultParagraphFont"/>
    <w:link w:val="Heading1"/>
    <w:rsid w:val="005569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69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69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69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69F1"/>
    <w:rPr>
      <w:b/>
      <w:spacing w:val="0"/>
    </w:rPr>
  </w:style>
  <w:style w:type="character" w:styleId="Emphasis">
    <w:name w:val="Emphasis"/>
    <w:basedOn w:val="DefaultParagraphFont"/>
    <w:qFormat/>
    <w:rsid w:val="005569F1"/>
    <w:rPr>
      <w:i/>
    </w:rPr>
  </w:style>
  <w:style w:type="paragraph" w:customStyle="1" w:styleId="SuperHeading">
    <w:name w:val="SuperHeading"/>
    <w:basedOn w:val="Normal"/>
    <w:rsid w:val="005569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69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69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69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69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6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6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6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6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69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69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69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69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69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69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69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69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69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69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69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69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69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69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69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69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69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69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69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69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69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69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69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69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69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69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69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69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69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69F1"/>
  </w:style>
  <w:style w:type="paragraph" w:styleId="TableofFigures">
    <w:name w:val="table of figures"/>
    <w:basedOn w:val="Normal"/>
    <w:next w:val="Normal"/>
    <w:semiHidden/>
    <w:rsid w:val="005569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69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69F1"/>
    <w:rPr>
      <w:rFonts w:ascii="Wingdings" w:hAnsi="Wingdings"/>
    </w:rPr>
  </w:style>
  <w:style w:type="paragraph" w:customStyle="1" w:styleId="TableHeading">
    <w:name w:val="Table Heading"/>
    <w:basedOn w:val="HeadingBase"/>
    <w:rsid w:val="005569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69F1"/>
    <w:rPr>
      <w:color w:val="0033CC"/>
      <w:u w:val="none"/>
    </w:rPr>
  </w:style>
  <w:style w:type="paragraph" w:customStyle="1" w:styleId="BodyTextRight">
    <w:name w:val="Body Text Right"/>
    <w:basedOn w:val="BodyText"/>
    <w:rsid w:val="005569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69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69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69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69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69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69F1"/>
    <w:rPr>
      <w:sz w:val="32"/>
    </w:rPr>
  </w:style>
  <w:style w:type="paragraph" w:customStyle="1" w:styleId="HeadingProcedure">
    <w:name w:val="Heading Procedure"/>
    <w:basedOn w:val="HeadingBase"/>
    <w:next w:val="Normal"/>
    <w:rsid w:val="005569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69F1"/>
    <w:pPr>
      <w:spacing w:before="60" w:after="60"/>
    </w:pPr>
  </w:style>
  <w:style w:type="paragraph" w:styleId="ListContinue">
    <w:name w:val="List Continue"/>
    <w:basedOn w:val="List"/>
    <w:rsid w:val="005569F1"/>
    <w:pPr>
      <w:ind w:firstLine="0"/>
    </w:pPr>
  </w:style>
  <w:style w:type="paragraph" w:customStyle="1" w:styleId="ListNote">
    <w:name w:val="List Note"/>
    <w:basedOn w:val="List"/>
    <w:rsid w:val="005569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69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69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69F1"/>
    <w:rPr>
      <w:rFonts w:ascii="Courier New" w:hAnsi="Courier New"/>
    </w:rPr>
  </w:style>
  <w:style w:type="paragraph" w:customStyle="1" w:styleId="NoteBullet">
    <w:name w:val="Note Bullet"/>
    <w:basedOn w:val="Note"/>
    <w:rsid w:val="005569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69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69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69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69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69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69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69F1"/>
    <w:rPr>
      <w:b/>
      <w:smallCaps/>
    </w:rPr>
  </w:style>
  <w:style w:type="paragraph" w:customStyle="1" w:styleId="TableListNumber">
    <w:name w:val="Table List Number"/>
    <w:basedOn w:val="ListNumber"/>
    <w:rsid w:val="005569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69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69F1"/>
    <w:pPr>
      <w:numPr>
        <w:numId w:val="8"/>
      </w:numPr>
    </w:pPr>
  </w:style>
  <w:style w:type="paragraph" w:customStyle="1" w:styleId="ListAlpha2">
    <w:name w:val="List Alpha 2"/>
    <w:basedOn w:val="List2"/>
    <w:rsid w:val="005569F1"/>
    <w:pPr>
      <w:numPr>
        <w:numId w:val="7"/>
      </w:numPr>
    </w:pPr>
  </w:style>
  <w:style w:type="paragraph" w:styleId="List2">
    <w:name w:val="List 2"/>
    <w:basedOn w:val="BodyText"/>
    <w:rsid w:val="005569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69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69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69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69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69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69F1"/>
    <w:pPr>
      <w:numPr>
        <w:numId w:val="3"/>
      </w:numPr>
    </w:pPr>
  </w:style>
  <w:style w:type="paragraph" w:styleId="ListContinue2">
    <w:name w:val="List Continue 2"/>
    <w:basedOn w:val="List2"/>
    <w:rsid w:val="005569F1"/>
    <w:pPr>
      <w:ind w:firstLine="0"/>
    </w:pPr>
  </w:style>
  <w:style w:type="paragraph" w:styleId="ListContinue3">
    <w:name w:val="List Continue 3"/>
    <w:basedOn w:val="List3"/>
    <w:rsid w:val="005569F1"/>
    <w:pPr>
      <w:ind w:left="1021" w:firstLine="0"/>
    </w:pPr>
  </w:style>
  <w:style w:type="paragraph" w:styleId="ListContinue4">
    <w:name w:val="List Continue 4"/>
    <w:basedOn w:val="List4"/>
    <w:rsid w:val="005569F1"/>
    <w:pPr>
      <w:ind w:firstLine="0"/>
    </w:pPr>
  </w:style>
  <w:style w:type="paragraph" w:styleId="ListContinue5">
    <w:name w:val="List Continue 5"/>
    <w:basedOn w:val="List5"/>
    <w:rsid w:val="005569F1"/>
    <w:pPr>
      <w:ind w:firstLine="0"/>
    </w:pPr>
  </w:style>
  <w:style w:type="paragraph" w:styleId="ListNumber3">
    <w:name w:val="List Number 3"/>
    <w:basedOn w:val="List3"/>
    <w:rsid w:val="005569F1"/>
    <w:pPr>
      <w:numPr>
        <w:numId w:val="4"/>
      </w:numPr>
    </w:pPr>
  </w:style>
  <w:style w:type="paragraph" w:styleId="ListNumber4">
    <w:name w:val="List Number 4"/>
    <w:basedOn w:val="List4"/>
    <w:rsid w:val="005569F1"/>
    <w:pPr>
      <w:numPr>
        <w:numId w:val="5"/>
      </w:numPr>
    </w:pPr>
  </w:style>
  <w:style w:type="paragraph" w:styleId="ListNumber5">
    <w:name w:val="List Number 5"/>
    <w:basedOn w:val="List5"/>
    <w:rsid w:val="005569F1"/>
    <w:pPr>
      <w:numPr>
        <w:numId w:val="6"/>
      </w:numPr>
    </w:pPr>
  </w:style>
  <w:style w:type="paragraph" w:styleId="BlockText">
    <w:name w:val="Block Text"/>
    <w:basedOn w:val="Normal"/>
    <w:rsid w:val="005569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69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69F1"/>
    <w:rPr>
      <w:sz w:val="16"/>
      <w:vertAlign w:val="superscript"/>
    </w:rPr>
  </w:style>
  <w:style w:type="character" w:customStyle="1" w:styleId="Symbols">
    <w:name w:val="Symbols"/>
    <w:basedOn w:val="DefaultParagraphFont"/>
    <w:rsid w:val="005569F1"/>
    <w:rPr>
      <w:rFonts w:ascii="Symbol" w:hAnsi="Symbol"/>
    </w:rPr>
  </w:style>
  <w:style w:type="character" w:customStyle="1" w:styleId="MenuOptions">
    <w:name w:val="Menu Options"/>
    <w:basedOn w:val="DefaultParagraphFont"/>
    <w:rsid w:val="005569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69F1"/>
    <w:rPr>
      <w:b/>
    </w:rPr>
  </w:style>
  <w:style w:type="character" w:customStyle="1" w:styleId="Underlined">
    <w:name w:val="Underlined"/>
    <w:basedOn w:val="DefaultParagraphFont"/>
    <w:rsid w:val="005569F1"/>
    <w:rPr>
      <w:u w:val="single"/>
    </w:rPr>
  </w:style>
  <w:style w:type="paragraph" w:customStyle="1" w:styleId="TableBodyTextRight">
    <w:name w:val="Table Body Text Right"/>
    <w:basedOn w:val="TableBodyText"/>
    <w:rsid w:val="005569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69F1"/>
    <w:rPr>
      <w:sz w:val="18"/>
    </w:rPr>
  </w:style>
  <w:style w:type="paragraph" w:customStyle="1" w:styleId="BodySmallRight">
    <w:name w:val="Body Small Right"/>
    <w:basedOn w:val="BodyTextRight"/>
    <w:rsid w:val="005569F1"/>
    <w:rPr>
      <w:sz w:val="18"/>
      <w:szCs w:val="18"/>
    </w:rPr>
  </w:style>
  <w:style w:type="paragraph" w:customStyle="1" w:styleId="MarginEdition">
    <w:name w:val="Margin Edition"/>
    <w:basedOn w:val="MarginNote"/>
    <w:rsid w:val="005569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69F1"/>
    <w:rPr>
      <w:sz w:val="2"/>
      <w:szCs w:val="2"/>
    </w:rPr>
  </w:style>
  <w:style w:type="character" w:customStyle="1" w:styleId="Small">
    <w:name w:val="Small"/>
    <w:basedOn w:val="DefaultParagraphFont"/>
    <w:rsid w:val="005569F1"/>
    <w:rPr>
      <w:sz w:val="16"/>
    </w:rPr>
  </w:style>
  <w:style w:type="paragraph" w:customStyle="1" w:styleId="WideTable">
    <w:name w:val="Wide Table"/>
    <w:basedOn w:val="Normal"/>
    <w:rsid w:val="005569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69F1"/>
  </w:style>
  <w:style w:type="paragraph" w:styleId="Quote">
    <w:name w:val="Quote"/>
    <w:basedOn w:val="Heading1"/>
    <w:link w:val="QuoteChar"/>
    <w:qFormat/>
    <w:rsid w:val="005569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69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69F1"/>
    <w:pPr>
      <w:pageBreakBefore/>
    </w:pPr>
  </w:style>
  <w:style w:type="paragraph" w:customStyle="1" w:styleId="Border">
    <w:name w:val="Border"/>
    <w:basedOn w:val="Normal"/>
    <w:qFormat/>
    <w:rsid w:val="005569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69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9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9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69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69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69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69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69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69F1"/>
    <w:rPr>
      <w:u w:val="single"/>
    </w:rPr>
  </w:style>
  <w:style w:type="character" w:customStyle="1" w:styleId="BoldandItalics">
    <w:name w:val="Bold and Italics"/>
    <w:qFormat/>
    <w:rsid w:val="005569F1"/>
    <w:rPr>
      <w:b/>
      <w:i/>
      <w:u w:val="none"/>
    </w:rPr>
  </w:style>
  <w:style w:type="paragraph" w:styleId="BalloonText">
    <w:name w:val="Balloon Text"/>
    <w:basedOn w:val="Normal"/>
    <w:link w:val="BalloonTextChar"/>
    <w:rsid w:val="005569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9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69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69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69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69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69F1"/>
    <w:pPr>
      <w:spacing w:before="0" w:after="0"/>
    </w:pPr>
  </w:style>
  <w:style w:type="paragraph" w:customStyle="1" w:styleId="BodyTextBold">
    <w:name w:val="Body Text Bold"/>
    <w:basedOn w:val="BodyText"/>
    <w:qFormat/>
    <w:rsid w:val="005569F1"/>
    <w:rPr>
      <w:b/>
    </w:rPr>
  </w:style>
  <w:style w:type="character" w:styleId="Hyperlink">
    <w:name w:val="Hyperlink"/>
    <w:basedOn w:val="DefaultParagraphFont"/>
    <w:uiPriority w:val="99"/>
    <w:unhideWhenUsed/>
    <w:rsid w:val="008376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2729</Characters>
  <Application>Microsoft Office Word</Application>
  <DocSecurity>0</DocSecurity>
  <Lines>94</Lines>
  <Paragraphs>66</Paragraphs>
  <ScaleCrop>false</ScaleCrop>
  <Company>Author-it Software Corporation Ltd.</Company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FWPSAW3229 Operate a portable sawmill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2022-02-23T00:33:00Z</dcterms:created>
  <dcterms:modified xsi:type="dcterms:W3CDTF">2022-02-23T00:33:00Z</dcterms:modified>
</cp:coreProperties>
</file>