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533" w:rsidP="001A1533">
      <w:pPr>
        <w:pStyle w:val="Title"/>
      </w:pPr>
      <w:r>
        <w:fldChar w:fldCharType="begin"/>
      </w:r>
      <w:r>
        <w:instrText xml:space="preserve"> TITLE   \* MERGEFORMAT </w:instrText>
      </w:r>
      <w:r>
        <w:fldChar w:fldCharType="separate"/>
      </w:r>
      <w:r>
        <w:t>Assessment Requirements for FWPSAW3229 Operate a portable sawmill</w:t>
      </w:r>
      <w:r>
        <w:fldChar w:fldCharType="end"/>
      </w:r>
    </w:p>
    <w:p w:rsidR="001A1533" w:rsidP="001A1533">
      <w:pPr>
        <w:pStyle w:val="Version"/>
        <w:sectPr w:rsidSect="00FE04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411" w:rsidP="00FE0411">
      <w:pPr>
        <w:pStyle w:val="SuperHeading"/>
      </w:pPr>
      <w:r w:rsidRPr="00FE0411">
        <w:t>Assessment Requirements for FWPSAW3229 Operate a portable sawmill</w:t>
      </w:r>
    </w:p>
    <w:p w:rsidR="00000000" w:rsidRPr="00FE0411" w:rsidP="00FE0411">
      <w:pPr>
        <w:pStyle w:val="Heading1"/>
      </w:pPr>
      <w:bookmarkStart w:id="1" w:name="O_916256"/>
      <w:bookmarkEnd w:id="1"/>
      <w:r w:rsidRPr="00FE0411">
        <w:t>Modification History</w:t>
      </w:r>
    </w:p>
    <w:tbl>
      <w:tblPr>
        <w:tblW w:w="0" w:type="auto"/>
        <w:tblCellMar>
          <w:left w:w="62" w:type="dxa"/>
          <w:right w:w="62" w:type="dxa"/>
        </w:tblCellMar>
        <w:tblLook w:val="0000"/>
      </w:tblPr>
      <w:tblGrid>
        <w:gridCol w:w="2007"/>
        <w:gridCol w:w="7189"/>
      </w:tblGrid>
      <w:tr w:rsidTr="001A15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411" w:rsidP="00FE0411">
            <w:pPr>
              <w:pStyle w:val="BodyText"/>
            </w:pPr>
            <w:r w:rsidRPr="00FE041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411">
            <w:pPr>
              <w:pStyle w:val="BodyText"/>
              <w:rPr>
                <w:lang w:val="en-NZ"/>
              </w:rPr>
            </w:pPr>
            <w:r w:rsidRPr="00FE0411">
              <w:rPr>
                <w:rStyle w:val="SpecialBold"/>
              </w:rPr>
              <w:t>Comment</w:t>
            </w:r>
          </w:p>
        </w:tc>
      </w:tr>
      <w:tr w:rsidTr="001A15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411">
            <w:pPr>
              <w:pStyle w:val="BodyText"/>
              <w:rPr>
                <w:lang w:val="en-NZ"/>
              </w:rPr>
            </w:pPr>
            <w:r w:rsidRPr="00FE04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411" w:rsidP="00FE0411">
            <w:pPr>
              <w:pStyle w:val="BodyText"/>
            </w:pPr>
            <w:r w:rsidRPr="00FE0411">
              <w:t>Replaces equivalent unit FPISAW3229B Operate a portable saw, which was first released with FPI11 Forest and Forest Products Training Package Version 2.2. This is the first release of this unit in the new standards format.</w:t>
            </w:r>
          </w:p>
          <w:p w:rsidR="00000000" w:rsidRPr="00FE0411" w:rsidP="00FE0411">
            <w:pPr>
              <w:pStyle w:val="BodyText"/>
            </w:pPr>
            <w:r w:rsidRPr="00FE0411">
              <w:t>Assessment requirements now specif</w:t>
            </w:r>
            <w:r w:rsidRPr="00FE0411">
              <w:t>y the performance and knowledge evidence, as well as assessment conditions for this unit of competency.  These sections simplify and replace components used in the previous unit format, including Required Skills and Knowledge, Evidence Guide and Range Stat</w:t>
            </w:r>
            <w:r w:rsidRPr="00FE0411">
              <w:t>ement</w:t>
            </w:r>
          </w:p>
        </w:tc>
      </w:tr>
    </w:tbl>
    <w:p w:rsidR="00000000" w:rsidRPr="00FE0411" w:rsidP="00FE0411">
      <w:pPr>
        <w:pStyle w:val="BodyText"/>
      </w:pPr>
    </w:p>
    <w:p w:rsidR="00000000" w:rsidRPr="00FE0411" w:rsidP="00FE0411">
      <w:pPr>
        <w:pStyle w:val="AllowPageBreak"/>
      </w:pPr>
    </w:p>
    <w:p w:rsidR="00000000" w:rsidRPr="00FE0411" w:rsidP="00FE0411">
      <w:pPr>
        <w:pStyle w:val="Heading1"/>
      </w:pPr>
      <w:bookmarkStart w:id="2" w:name="O_916257"/>
      <w:bookmarkEnd w:id="2"/>
      <w:r w:rsidRPr="00FE0411">
        <w:t>Performance Evidence</w:t>
      </w:r>
    </w:p>
    <w:p w:rsidR="00000000" w:rsidRPr="00FE0411" w:rsidP="001A1533">
      <w:pPr>
        <w:pStyle w:val="BodyText"/>
      </w:pPr>
      <w:r w:rsidRPr="00FE0411">
        <w:t>A person demonstrating competency in this unit must satisfy all of the elements, performance criteria and foundation skills of this unit.  If a specific volume or frequency is not stated below, then evidence mu</w:t>
      </w:r>
      <w:r w:rsidRPr="00FE0411">
        <w:t>st be provided that the following requirements have been performed on at least one occasion:</w:t>
      </w:r>
    </w:p>
    <w:p w:rsidR="00000000" w:rsidRPr="00FE0411" w:rsidP="00FE0411">
      <w:pPr>
        <w:pStyle w:val="ListBullet"/>
      </w:pPr>
      <w:r w:rsidRPr="00FE0411">
        <w:t>follow organisational policies and procedures relevant to operating a portable sawmill</w:t>
      </w:r>
    </w:p>
    <w:p w:rsidR="00000000" w:rsidRPr="00FE0411" w:rsidP="00FE0411">
      <w:pPr>
        <w:pStyle w:val="ListBullet"/>
      </w:pPr>
      <w:r w:rsidRPr="00FE0411">
        <w:t>safely operate a portable sawmill to produce green boards to meet a work or</w:t>
      </w:r>
      <w:r w:rsidRPr="00FE0411">
        <w:t xml:space="preserve">der </w:t>
      </w:r>
    </w:p>
    <w:p w:rsidR="00000000" w:rsidRPr="00FE0411" w:rsidP="00FE0411">
      <w:pPr>
        <w:pStyle w:val="ListBullet"/>
      </w:pPr>
      <w:r w:rsidRPr="00FE0411">
        <w:t xml:space="preserve">assess logs for suitability for sawing </w:t>
      </w:r>
    </w:p>
    <w:p w:rsidR="00000000" w:rsidRPr="00FE0411" w:rsidP="00FE0411">
      <w:pPr>
        <w:pStyle w:val="ListBullet"/>
      </w:pPr>
      <w:r w:rsidRPr="00FE0411">
        <w:t>use cant hooks, winches, log rollers and mechanical lifting equipment to position logs for sawing and ensure that logs are stable</w:t>
      </w:r>
    </w:p>
    <w:p w:rsidR="00000000" w:rsidRPr="00FE0411" w:rsidP="00FE0411">
      <w:pPr>
        <w:pStyle w:val="ListBullet"/>
      </w:pPr>
      <w:r w:rsidRPr="00FE0411">
        <w:t>correctly position the carriage to support the saw and the log</w:t>
      </w:r>
    </w:p>
    <w:p w:rsidR="00000000" w:rsidRPr="00FE0411" w:rsidP="00FE0411">
      <w:pPr>
        <w:pStyle w:val="ListBullet"/>
      </w:pPr>
      <w:r w:rsidRPr="00FE0411">
        <w:t>assess blades for replacement and conduct operator maintenance on portable sawmill machinery.</w:t>
      </w:r>
    </w:p>
    <w:p w:rsidR="00000000" w:rsidRPr="00FE0411" w:rsidP="00FE0411">
      <w:pPr>
        <w:pStyle w:val="AllowPageBreak"/>
      </w:pPr>
    </w:p>
    <w:p w:rsidR="00000000" w:rsidRPr="00FE0411" w:rsidP="00FE0411">
      <w:pPr>
        <w:pStyle w:val="Heading1"/>
      </w:pPr>
      <w:bookmarkStart w:id="3" w:name="O_916258"/>
      <w:bookmarkEnd w:id="3"/>
      <w:r w:rsidRPr="00FE0411">
        <w:t>Knowledge Evidence</w:t>
      </w:r>
    </w:p>
    <w:p w:rsidR="00000000" w:rsidRPr="00FE0411" w:rsidP="001A1533">
      <w:pPr>
        <w:pStyle w:val="BodyText"/>
      </w:pPr>
      <w:r w:rsidRPr="00FE0411">
        <w:t>A person competent in this unit must be able to demonstrate knowledge of:</w:t>
      </w:r>
    </w:p>
    <w:p w:rsidR="00000000" w:rsidRPr="00FE0411" w:rsidP="00FE0411">
      <w:pPr>
        <w:pStyle w:val="ListBullet"/>
      </w:pPr>
      <w:r w:rsidRPr="00FE0411">
        <w:t>organisational policies and procedures for operatin</w:t>
      </w:r>
      <w:r w:rsidRPr="00FE0411">
        <w:t>g a portable sawmill</w:t>
      </w:r>
    </w:p>
    <w:p w:rsidR="00000000" w:rsidRPr="00FE0411" w:rsidP="00FE0411">
      <w:pPr>
        <w:pStyle w:val="ListBullet"/>
      </w:pPr>
      <w:r w:rsidRPr="00FE0411">
        <w:t>features and safe use of portable sawmills and other equipment including:</w:t>
      </w:r>
    </w:p>
    <w:p w:rsidR="00000000" w:rsidRPr="00FE0411" w:rsidP="00FE0411">
      <w:pPr>
        <w:pStyle w:val="ListBullet2"/>
      </w:pPr>
      <w:r w:rsidRPr="00FE0411">
        <w:t xml:space="preserve">cant hooks </w:t>
      </w:r>
    </w:p>
    <w:p w:rsidR="00000000" w:rsidRPr="00FE0411" w:rsidP="00FE0411">
      <w:pPr>
        <w:pStyle w:val="ListBullet2"/>
      </w:pPr>
      <w:r w:rsidRPr="00FE0411">
        <w:t>winches</w:t>
      </w:r>
    </w:p>
    <w:p w:rsidR="00000000" w:rsidRPr="00FE0411" w:rsidP="00FE0411">
      <w:pPr>
        <w:pStyle w:val="ListBullet2"/>
      </w:pPr>
      <w:r w:rsidRPr="00FE0411">
        <w:t>log rollers</w:t>
      </w:r>
    </w:p>
    <w:p w:rsidR="00000000" w:rsidRPr="00FE0411" w:rsidP="00FE0411">
      <w:pPr>
        <w:pStyle w:val="ListBullet2"/>
      </w:pPr>
      <w:r w:rsidRPr="00FE0411">
        <w:t>mechanical lifting equipment</w:t>
      </w:r>
    </w:p>
    <w:p w:rsidR="00000000" w:rsidRPr="00FE0411" w:rsidP="00FE0411">
      <w:pPr>
        <w:pStyle w:val="ListBullet"/>
      </w:pPr>
      <w:r w:rsidRPr="00FE0411">
        <w:t>prestart up checks for portable sawmills including:</w:t>
      </w:r>
    </w:p>
    <w:p w:rsidR="00000000" w:rsidRPr="00FE0411" w:rsidP="00FE0411">
      <w:pPr>
        <w:pStyle w:val="ListBullet2"/>
      </w:pPr>
      <w:r w:rsidRPr="00FE0411">
        <w:t>ensuring that the saw has been set-up correct</w:t>
      </w:r>
      <w:r w:rsidRPr="00FE0411">
        <w:t>ly</w:t>
      </w:r>
    </w:p>
    <w:p w:rsidR="00000000" w:rsidRPr="00FE0411" w:rsidP="00FE0411">
      <w:pPr>
        <w:pStyle w:val="ListBullet2"/>
      </w:pPr>
      <w:r w:rsidRPr="00FE0411">
        <w:t xml:space="preserve">ensuring that the blades are installed accurately </w:t>
      </w:r>
    </w:p>
    <w:p w:rsidR="00000000" w:rsidRPr="00FE0411" w:rsidP="00FE0411">
      <w:pPr>
        <w:pStyle w:val="ListBullet2"/>
      </w:pPr>
      <w:r w:rsidRPr="00FE0411">
        <w:t>ensuring that the machinery is operating to optimum performance</w:t>
      </w:r>
    </w:p>
    <w:p w:rsidR="00000000" w:rsidRPr="00FE0411" w:rsidP="00FE0411">
      <w:pPr>
        <w:pStyle w:val="ListBullet"/>
      </w:pPr>
      <w:r w:rsidRPr="00FE0411">
        <w:t>optimisation of log sawing including:</w:t>
      </w:r>
    </w:p>
    <w:p w:rsidR="00000000" w:rsidRPr="00FE0411" w:rsidP="00FE0411">
      <w:pPr>
        <w:pStyle w:val="ListBullet2"/>
      </w:pPr>
      <w:r w:rsidRPr="00FE0411">
        <w:t>planning the cutting of a log to achieve the most from it (the most and widest boards possible)</w:t>
      </w:r>
    </w:p>
    <w:p w:rsidR="00000000" w:rsidRPr="00FE0411" w:rsidP="00FE0411">
      <w:pPr>
        <w:pStyle w:val="ListBullet2"/>
      </w:pPr>
      <w:r w:rsidRPr="00FE0411">
        <w:t>ensuring environmental requirements are central to this planning process</w:t>
      </w:r>
    </w:p>
    <w:p w:rsidR="00000000" w:rsidRPr="00FE0411" w:rsidP="00FE0411">
      <w:pPr>
        <w:pStyle w:val="ListBullet"/>
      </w:pPr>
      <w:r w:rsidRPr="00FE0411">
        <w:t>the characteristics of logs for sawing, which must include:</w:t>
      </w:r>
    </w:p>
    <w:p w:rsidR="00000000" w:rsidRPr="00FE0411" w:rsidP="00FE0411">
      <w:pPr>
        <w:pStyle w:val="ListBullet2"/>
      </w:pPr>
      <w:r w:rsidRPr="00FE0411">
        <w:t>diameter range</w:t>
      </w:r>
    </w:p>
    <w:p w:rsidR="00000000" w:rsidRPr="00FE0411" w:rsidP="00FE0411">
      <w:pPr>
        <w:pStyle w:val="ListBullet2"/>
      </w:pPr>
      <w:r w:rsidRPr="00FE0411">
        <w:t>curvature</w:t>
      </w:r>
    </w:p>
    <w:p w:rsidR="00000000" w:rsidRPr="00FE0411" w:rsidP="00FE0411">
      <w:pPr>
        <w:pStyle w:val="ListBullet2"/>
      </w:pPr>
      <w:r w:rsidRPr="00FE0411">
        <w:t>faults</w:t>
      </w:r>
    </w:p>
    <w:p w:rsidR="00000000" w:rsidRPr="00FE0411" w:rsidP="00FE0411">
      <w:pPr>
        <w:pStyle w:val="ListBullet2"/>
      </w:pPr>
      <w:r w:rsidRPr="00FE0411">
        <w:t xml:space="preserve">species </w:t>
      </w:r>
    </w:p>
    <w:p w:rsidR="00000000" w:rsidRPr="00FE0411" w:rsidP="00FE0411">
      <w:pPr>
        <w:pStyle w:val="ListBullet2"/>
      </w:pPr>
      <w:r w:rsidRPr="00FE0411">
        <w:t>moisture content</w:t>
      </w:r>
    </w:p>
    <w:p w:rsidR="00000000" w:rsidRPr="00FE0411" w:rsidP="00FE0411">
      <w:pPr>
        <w:pStyle w:val="ListBullet"/>
      </w:pPr>
      <w:r w:rsidRPr="00FE0411">
        <w:t>break down processes, feed rates and finish</w:t>
      </w:r>
    </w:p>
    <w:p w:rsidR="00000000" w:rsidRPr="00FE0411" w:rsidP="00FE0411">
      <w:pPr>
        <w:pStyle w:val="ListBullet"/>
      </w:pPr>
      <w:r w:rsidRPr="00FE0411">
        <w:t>blade condition as</w:t>
      </w:r>
      <w:r w:rsidRPr="00FE0411">
        <w:t>sessment</w:t>
      </w:r>
    </w:p>
    <w:p w:rsidR="00000000" w:rsidRPr="00FE0411" w:rsidP="00FE0411">
      <w:pPr>
        <w:pStyle w:val="ListBullet"/>
      </w:pPr>
      <w:r w:rsidRPr="00FE0411">
        <w:t>log defects which includes:</w:t>
      </w:r>
    </w:p>
    <w:p w:rsidR="00000000" w:rsidRPr="00FE0411" w:rsidP="00FE0411">
      <w:pPr>
        <w:pStyle w:val="ListBullet2"/>
      </w:pPr>
      <w:r w:rsidRPr="00FE0411">
        <w:t>defects arising from a change in moisture content</w:t>
      </w:r>
    </w:p>
    <w:p w:rsidR="00000000" w:rsidRPr="00FE0411" w:rsidP="00FE0411">
      <w:pPr>
        <w:pStyle w:val="ListBullet2"/>
      </w:pPr>
      <w:r w:rsidRPr="00FE0411">
        <w:t>warp</w:t>
      </w:r>
    </w:p>
    <w:p w:rsidR="00000000" w:rsidRPr="00FE0411" w:rsidP="00FE0411">
      <w:pPr>
        <w:pStyle w:val="ListBullet2"/>
      </w:pPr>
      <w:r w:rsidRPr="00FE0411">
        <w:t>wane</w:t>
      </w:r>
    </w:p>
    <w:p w:rsidR="00000000" w:rsidRPr="00FE0411" w:rsidP="00FE0411">
      <w:pPr>
        <w:pStyle w:val="ListBullet2"/>
      </w:pPr>
      <w:r w:rsidRPr="00FE0411">
        <w:t>curvature</w:t>
      </w:r>
    </w:p>
    <w:p w:rsidR="00000000" w:rsidRPr="00FE0411" w:rsidP="00FE0411">
      <w:pPr>
        <w:pStyle w:val="ListBullet2"/>
      </w:pPr>
      <w:r w:rsidRPr="00FE0411">
        <w:t>shakes</w:t>
      </w:r>
    </w:p>
    <w:p w:rsidR="00000000" w:rsidRPr="00FE0411" w:rsidP="00FE0411">
      <w:pPr>
        <w:pStyle w:val="ListBullet2"/>
      </w:pPr>
      <w:r w:rsidRPr="00FE0411">
        <w:t>insect defects</w:t>
      </w:r>
    </w:p>
    <w:p w:rsidR="00000000" w:rsidRPr="00FE0411" w:rsidP="00FE0411">
      <w:pPr>
        <w:pStyle w:val="ListBullet2"/>
      </w:pPr>
      <w:r w:rsidRPr="00FE0411">
        <w:t>knots and resin pockets</w:t>
      </w:r>
    </w:p>
    <w:p w:rsidR="00000000" w:rsidRPr="00FE0411" w:rsidP="00FE0411">
      <w:pPr>
        <w:pStyle w:val="ListBullet2"/>
      </w:pPr>
      <w:r w:rsidRPr="00FE0411">
        <w:t>sweep</w:t>
      </w:r>
    </w:p>
    <w:p w:rsidR="00000000" w:rsidRPr="00FE0411" w:rsidP="00FE0411">
      <w:pPr>
        <w:pStyle w:val="ListBullet2"/>
      </w:pPr>
      <w:r w:rsidRPr="00FE0411">
        <w:t>taper</w:t>
      </w:r>
    </w:p>
    <w:p w:rsidR="00000000" w:rsidRPr="00FE0411" w:rsidP="00FE0411">
      <w:pPr>
        <w:pStyle w:val="ListBullet2"/>
      </w:pPr>
      <w:r w:rsidRPr="00FE0411">
        <w:t>end splits</w:t>
      </w:r>
    </w:p>
    <w:p w:rsidR="00000000" w:rsidRPr="00FE0411" w:rsidP="00FE0411">
      <w:pPr>
        <w:pStyle w:val="ListBullet2"/>
      </w:pPr>
      <w:r w:rsidRPr="00FE0411">
        <w:t>shape</w:t>
      </w:r>
    </w:p>
    <w:p w:rsidR="00000000" w:rsidRPr="00FE0411" w:rsidP="00FE0411">
      <w:pPr>
        <w:pStyle w:val="ListBullet"/>
      </w:pPr>
      <w:r w:rsidRPr="00FE0411">
        <w:t>environmental protection requirements for the safe disposal of waste material, and the cleaning of plant, tools and equipment</w:t>
      </w:r>
    </w:p>
    <w:p w:rsidR="00000000" w:rsidRPr="00FE0411" w:rsidP="00FE0411">
      <w:pPr>
        <w:pStyle w:val="ListBullet"/>
      </w:pPr>
      <w:r w:rsidRPr="00FE0411">
        <w:t>procedures for recording and reporting workplace information.</w:t>
      </w:r>
    </w:p>
    <w:p w:rsidR="00000000" w:rsidRPr="00FE0411" w:rsidP="00FE0411">
      <w:pPr>
        <w:pStyle w:val="AllowPageBreak"/>
      </w:pPr>
    </w:p>
    <w:p w:rsidR="00000000" w:rsidRPr="00FE0411" w:rsidP="00FE0411">
      <w:pPr>
        <w:pStyle w:val="Heading1"/>
      </w:pPr>
      <w:bookmarkStart w:id="4" w:name="O_916259"/>
      <w:bookmarkEnd w:id="4"/>
      <w:r w:rsidRPr="00FE0411">
        <w:t>Assessment Conditions</w:t>
      </w:r>
    </w:p>
    <w:p w:rsidR="00000000" w:rsidRPr="00FE0411" w:rsidP="001A1533">
      <w:pPr>
        <w:pStyle w:val="BodyText"/>
      </w:pPr>
      <w:r w:rsidRPr="00FE0411">
        <w:t>The following resources must be made available:</w:t>
      </w:r>
    </w:p>
    <w:p w:rsidR="00000000" w:rsidRPr="00FE0411" w:rsidP="00FE0411">
      <w:pPr>
        <w:pStyle w:val="ListBullet"/>
      </w:pPr>
      <w:r w:rsidRPr="00FE0411">
        <w:t xml:space="preserve">logs for sawing </w:t>
      </w:r>
    </w:p>
    <w:p w:rsidR="00000000" w:rsidRPr="00FE0411" w:rsidP="00FE0411">
      <w:pPr>
        <w:pStyle w:val="ListBullet"/>
      </w:pPr>
      <w:r w:rsidRPr="00FE0411">
        <w:t>portable sawmill</w:t>
      </w:r>
    </w:p>
    <w:p w:rsidR="00000000" w:rsidRPr="00FE0411" w:rsidP="00FE0411">
      <w:pPr>
        <w:pStyle w:val="ListBullet"/>
      </w:pPr>
      <w:r w:rsidRPr="00FE0411">
        <w:t>personal protective equipment</w:t>
      </w:r>
    </w:p>
    <w:p w:rsidR="00000000" w:rsidRPr="00FE0411" w:rsidP="00FE0411">
      <w:pPr>
        <w:pStyle w:val="ListBullet"/>
      </w:pPr>
      <w:r w:rsidRPr="00FE0411">
        <w:t>work order</w:t>
      </w:r>
    </w:p>
    <w:p w:rsidR="00000000" w:rsidRPr="00FE0411" w:rsidP="00FE0411">
      <w:pPr>
        <w:pStyle w:val="ListBullet"/>
      </w:pPr>
      <w:r w:rsidRPr="00FE0411">
        <w:t>relevant personnel for the purposes of communicating information</w:t>
      </w:r>
    </w:p>
    <w:p w:rsidR="00000000" w:rsidRPr="00FE0411" w:rsidP="00FE0411">
      <w:pPr>
        <w:pStyle w:val="ListBullet"/>
      </w:pPr>
      <w:r w:rsidRPr="00FE0411">
        <w:t>documents, spreadsheets and commonly used proforma documents</w:t>
      </w:r>
    </w:p>
    <w:p w:rsidR="00000000" w:rsidRPr="00FE0411" w:rsidP="00FE0411">
      <w:pPr>
        <w:pStyle w:val="ListBullet"/>
      </w:pPr>
      <w:r w:rsidRPr="00FE0411">
        <w:t>organi</w:t>
      </w:r>
      <w:r w:rsidRPr="00FE0411">
        <w:t>sational policies and procedures relevant to operating a portable sawmill</w:t>
      </w:r>
    </w:p>
    <w:p w:rsidR="00000000" w:rsidRPr="00FE0411" w:rsidP="001A1533">
      <w:pPr>
        <w:pStyle w:val="BodyText"/>
      </w:pPr>
      <w:r w:rsidRPr="00FE0411">
        <w:t xml:space="preserve">Competency is to be assessed in the workplace or a simulated environment that accurately reflects performance in a real workplace setting. </w:t>
      </w:r>
    </w:p>
    <w:p w:rsidR="00000000" w:rsidRPr="00FE0411" w:rsidP="001A1533">
      <w:pPr>
        <w:pStyle w:val="Heading3"/>
      </w:pPr>
      <w:r w:rsidRPr="00FE0411">
        <w:rPr>
          <w:rStyle w:val="SpecialBold"/>
        </w:rPr>
        <w:t>Assessor requirements</w:t>
      </w:r>
    </w:p>
    <w:p w:rsidR="00000000" w:rsidRPr="00FE0411" w:rsidP="001A1533">
      <w:pPr>
        <w:pStyle w:val="BodyText"/>
      </w:pPr>
      <w:r w:rsidRPr="00FE0411">
        <w:t>Assessors must:</w:t>
      </w:r>
    </w:p>
    <w:p w:rsidR="00000000" w:rsidRPr="00FE0411" w:rsidP="00FE0411">
      <w:pPr>
        <w:pStyle w:val="ListBullet"/>
      </w:pPr>
      <w:r w:rsidRPr="00FE0411">
        <w:t>ho</w:t>
      </w:r>
      <w:r w:rsidRPr="00FE0411">
        <w:t>ld the appropriate assessor competency standards as outlined in regulations; and</w:t>
      </w:r>
    </w:p>
    <w:p w:rsidR="00000000" w:rsidRPr="00FE0411" w:rsidP="00FE0411">
      <w:pPr>
        <w:pStyle w:val="ListBullet"/>
      </w:pPr>
      <w:r w:rsidRPr="00FE0411">
        <w:t>be able to demonstrate vocational competencies at least to the level being assessed; and</w:t>
      </w:r>
    </w:p>
    <w:p w:rsidR="00000000" w:rsidRPr="00FE0411" w:rsidP="001A1533">
      <w:pPr>
        <w:pStyle w:val="BodyText"/>
      </w:pPr>
      <w:r w:rsidRPr="00FE0411">
        <w:t>be able to demonstrate how they are continuing to develop their VET knowledge and skil</w:t>
      </w:r>
      <w:r w:rsidRPr="00FE0411">
        <w:t>ls as well as maintaining their industry currency and assessor competence</w:t>
      </w:r>
    </w:p>
    <w:p w:rsidR="00000000" w:rsidRPr="00FE0411" w:rsidP="00FE0411">
      <w:pPr>
        <w:pStyle w:val="Heading1"/>
      </w:pPr>
      <w:bookmarkStart w:id="5" w:name="O_916262"/>
      <w:bookmarkEnd w:id="5"/>
      <w:r w:rsidRPr="00FE0411">
        <w:t>Links</w:t>
      </w:r>
    </w:p>
    <w:p w:rsidR="00000000" w:rsidRPr="00FE0411" w:rsidP="001A1533">
      <w:pPr>
        <w:pStyle w:val="BodyText"/>
      </w:pPr>
      <w:r w:rsidRPr="00FE04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65D34">
        <w:rPr>
          <w:rStyle w:val="Hyperlink"/>
        </w:rPr>
        <w:t>https://vetnet.gov.au/Pages/TrainingDocs.aspx?q=0d96fe23-5747-4c01-9d6f-3509ff8d3d47</w:t>
      </w:r>
      <w:r>
        <w:fldChar w:fldCharType="end"/>
      </w:r>
    </w:p>
    <w:p w:rsidR="00000000" w:rsidRPr="00FE0411" w:rsidP="00FE0411"/>
    <w:sectPr w:rsidSect="00FE04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411" w:rsidRPr="001A1533" w:rsidP="001A1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33" w:rsidP="00FE0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533" w:rsidP="00FE04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A1533" w:rsidP="00FE0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411" w:rsidRPr="001A1533" w:rsidP="001A1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33" w:rsidRPr="002D2AF8" w:rsidP="00FE0411">
    <w:pPr>
      <w:pStyle w:val="Header"/>
      <w:framePr w:wrap="around"/>
    </w:pPr>
    <w:r>
      <w:fldChar w:fldCharType="begin"/>
    </w:r>
    <w:r>
      <w:instrText xml:space="preserve"> TITLE   \* MERGEFORMAT </w:instrText>
    </w:r>
    <w:r>
      <w:fldChar w:fldCharType="separate"/>
    </w:r>
    <w:r>
      <w:t>Assessment Requirements for FWPSAW3229 Operate a portable sawmill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A1533" w:rsidP="00FE0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6C2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BA0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A1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411"/>
    <w:pPr>
      <w:spacing w:before="360" w:after="60"/>
      <w:outlineLvl w:val="0"/>
    </w:pPr>
    <w:rPr>
      <w:sz w:val="32"/>
    </w:rPr>
  </w:style>
  <w:style w:type="paragraph" w:styleId="Heading2">
    <w:name w:val="heading 2"/>
    <w:basedOn w:val="HeadingBase"/>
    <w:next w:val="BodyText"/>
    <w:link w:val="Heading2Char"/>
    <w:qFormat/>
    <w:rsid w:val="00FE0411"/>
    <w:pPr>
      <w:keepLines/>
      <w:spacing w:before="240" w:after="120"/>
      <w:outlineLvl w:val="1"/>
    </w:pPr>
    <w:rPr>
      <w:sz w:val="28"/>
      <w:szCs w:val="40"/>
    </w:rPr>
  </w:style>
  <w:style w:type="paragraph" w:styleId="Heading3">
    <w:name w:val="heading 3"/>
    <w:basedOn w:val="HeadingBase"/>
    <w:next w:val="BodyText"/>
    <w:link w:val="Heading3Char"/>
    <w:qFormat/>
    <w:rsid w:val="00FE0411"/>
    <w:pPr>
      <w:spacing w:before="180" w:after="120"/>
      <w:outlineLvl w:val="2"/>
    </w:pPr>
    <w:rPr>
      <w:spacing w:val="-10"/>
      <w:kern w:val="32"/>
    </w:rPr>
  </w:style>
  <w:style w:type="paragraph" w:styleId="Heading4">
    <w:name w:val="heading 4"/>
    <w:basedOn w:val="HeadingBase"/>
    <w:next w:val="BodyText"/>
    <w:link w:val="Heading4Char"/>
    <w:qFormat/>
    <w:rsid w:val="00FE0411"/>
    <w:pPr>
      <w:spacing w:before="160" w:after="120"/>
      <w:outlineLvl w:val="3"/>
    </w:pPr>
    <w:rPr>
      <w:sz w:val="22"/>
    </w:rPr>
  </w:style>
  <w:style w:type="paragraph" w:styleId="Heading5">
    <w:name w:val="heading 5"/>
    <w:basedOn w:val="HeadingBase"/>
    <w:next w:val="Normal"/>
    <w:link w:val="Heading5Char"/>
    <w:qFormat/>
    <w:rsid w:val="00FE0411"/>
    <w:pPr>
      <w:spacing w:before="80"/>
      <w:outlineLvl w:val="4"/>
    </w:pPr>
    <w:rPr>
      <w:color w:val="918585"/>
      <w:sz w:val="20"/>
    </w:rPr>
  </w:style>
  <w:style w:type="paragraph" w:styleId="Heading6">
    <w:name w:val="heading 6"/>
    <w:basedOn w:val="HeadingBase"/>
    <w:next w:val="Normal"/>
    <w:link w:val="Heading6Char"/>
    <w:qFormat/>
    <w:rsid w:val="00FE0411"/>
    <w:pPr>
      <w:spacing w:before="60"/>
      <w:outlineLvl w:val="5"/>
    </w:pPr>
    <w:rPr>
      <w:color w:val="918585"/>
      <w:sz w:val="20"/>
    </w:rPr>
  </w:style>
  <w:style w:type="paragraph" w:styleId="Heading7">
    <w:name w:val="heading 7"/>
    <w:basedOn w:val="Normal"/>
    <w:next w:val="Normal"/>
    <w:link w:val="Heading7Char"/>
    <w:qFormat/>
    <w:rsid w:val="00FE0411"/>
    <w:pPr>
      <w:ind w:left="720"/>
      <w:outlineLvl w:val="6"/>
    </w:pPr>
    <w:rPr>
      <w:i/>
    </w:rPr>
  </w:style>
  <w:style w:type="paragraph" w:styleId="Heading8">
    <w:name w:val="heading 8"/>
    <w:basedOn w:val="Normal"/>
    <w:next w:val="Normal"/>
    <w:link w:val="Heading8Char"/>
    <w:qFormat/>
    <w:rsid w:val="00FE0411"/>
    <w:pPr>
      <w:ind w:left="720"/>
      <w:outlineLvl w:val="7"/>
    </w:pPr>
    <w:rPr>
      <w:i/>
    </w:rPr>
  </w:style>
  <w:style w:type="paragraph" w:styleId="Heading9">
    <w:name w:val="heading 9"/>
    <w:basedOn w:val="Normal"/>
    <w:next w:val="Normal"/>
    <w:link w:val="Heading9Char"/>
    <w:qFormat/>
    <w:rsid w:val="00FE0411"/>
    <w:pPr>
      <w:ind w:left="720"/>
      <w:outlineLvl w:val="8"/>
    </w:pPr>
    <w:rPr>
      <w:i/>
    </w:rPr>
  </w:style>
  <w:style w:type="character" w:default="1" w:styleId="DefaultParagraphFont">
    <w:name w:val="Default Paragraph Font"/>
    <w:uiPriority w:val="1"/>
    <w:unhideWhenUsed/>
    <w:rsid w:val="00FE0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411"/>
  </w:style>
  <w:style w:type="character" w:customStyle="1" w:styleId="Heading1Char">
    <w:name w:val="Heading 1 Char"/>
    <w:basedOn w:val="DefaultParagraphFont"/>
    <w:link w:val="Heading1"/>
    <w:rsid w:val="00FE0411"/>
    <w:rPr>
      <w:rFonts w:ascii="Times New Roman" w:eastAsia="Times New Roman" w:hAnsi="Times New Roman" w:cs="Times New Roman"/>
      <w:b/>
      <w:sz w:val="32"/>
      <w:szCs w:val="20"/>
      <w:lang w:eastAsia="en-US"/>
    </w:rPr>
  </w:style>
  <w:style w:type="paragraph" w:styleId="BodyText">
    <w:name w:val="Body Text"/>
    <w:basedOn w:val="Normal"/>
    <w:link w:val="BodyTextChar"/>
    <w:rsid w:val="00FE04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411"/>
    <w:rPr>
      <w:rFonts w:ascii="Times New Roman" w:eastAsia="Times New Roman" w:hAnsi="Times New Roman" w:cs="Times New Roman"/>
      <w:sz w:val="24"/>
      <w:lang w:eastAsia="en-US"/>
    </w:rPr>
  </w:style>
  <w:style w:type="paragraph" w:styleId="ListBullet">
    <w:name w:val="List Bullet"/>
    <w:basedOn w:val="List"/>
    <w:rsid w:val="00FE0411"/>
    <w:pPr>
      <w:numPr>
        <w:numId w:val="12"/>
      </w:numPr>
      <w:tabs>
        <w:tab w:val="clear" w:pos="340"/>
      </w:tabs>
      <w:spacing w:before="40" w:after="40"/>
    </w:pPr>
  </w:style>
  <w:style w:type="character" w:customStyle="1" w:styleId="SpecialBold">
    <w:name w:val="Special Bold"/>
    <w:basedOn w:val="DefaultParagraphFont"/>
    <w:rsid w:val="00FE0411"/>
    <w:rPr>
      <w:b/>
      <w:spacing w:val="0"/>
    </w:rPr>
  </w:style>
  <w:style w:type="paragraph" w:styleId="ListBullet2">
    <w:name w:val="List Bullet 2"/>
    <w:basedOn w:val="List2"/>
    <w:rsid w:val="00FE0411"/>
    <w:pPr>
      <w:numPr>
        <w:numId w:val="13"/>
      </w:numPr>
      <w:tabs>
        <w:tab w:val="clear" w:pos="680"/>
      </w:tabs>
    </w:pPr>
  </w:style>
  <w:style w:type="paragraph" w:customStyle="1" w:styleId="SuperHeading">
    <w:name w:val="SuperHeading"/>
    <w:basedOn w:val="Normal"/>
    <w:rsid w:val="00FE0411"/>
    <w:pPr>
      <w:spacing w:before="240" w:after="120"/>
      <w:outlineLvl w:val="0"/>
    </w:pPr>
    <w:rPr>
      <w:rFonts w:ascii="Times New Roman" w:hAnsi="Times New Roman"/>
      <w:b/>
      <w:sz w:val="32"/>
    </w:rPr>
  </w:style>
  <w:style w:type="paragraph" w:customStyle="1" w:styleId="AllowPageBreak">
    <w:name w:val="AllowPageBreak"/>
    <w:rsid w:val="00FE04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411"/>
    <w:rPr>
      <w:rFonts w:ascii="Courier New" w:eastAsia="Times New Roman" w:hAnsi="Courier New" w:cs="Times New Roman"/>
      <w:i/>
      <w:szCs w:val="20"/>
      <w:lang w:eastAsia="en-US"/>
    </w:rPr>
  </w:style>
  <w:style w:type="paragraph" w:customStyle="1" w:styleId="HeadingBase">
    <w:name w:val="Heading Base"/>
    <w:rsid w:val="00FE0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411"/>
    <w:pPr>
      <w:tabs>
        <w:tab w:val="right" w:leader="dot" w:pos="9072"/>
      </w:tabs>
      <w:ind w:left="567"/>
    </w:pPr>
    <w:rPr>
      <w:szCs w:val="22"/>
    </w:rPr>
  </w:style>
  <w:style w:type="paragraph" w:customStyle="1" w:styleId="TOCBase">
    <w:name w:val="TOC Base"/>
    <w:rsid w:val="00FE0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411"/>
    <w:pPr>
      <w:tabs>
        <w:tab w:val="right" w:leader="dot" w:pos="9072"/>
      </w:tabs>
      <w:spacing w:before="40" w:after="40"/>
      <w:ind w:left="284"/>
    </w:pPr>
    <w:rPr>
      <w:rFonts w:ascii="Times New Roman" w:hAnsi="Times New Roman"/>
    </w:rPr>
  </w:style>
  <w:style w:type="paragraph" w:styleId="TOC1">
    <w:name w:val="toc 1"/>
    <w:basedOn w:val="TOCBase"/>
    <w:next w:val="Normal"/>
    <w:rsid w:val="00FE0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411"/>
    <w:rPr>
      <w:rFonts w:ascii="Times New Roman" w:eastAsia="Times New Roman" w:hAnsi="Times New Roman" w:cs="Times New Roman"/>
      <w:sz w:val="16"/>
      <w:lang w:eastAsia="en-US"/>
    </w:rPr>
  </w:style>
  <w:style w:type="paragraph" w:styleId="Title">
    <w:name w:val="Title"/>
    <w:basedOn w:val="HeadingBase"/>
    <w:link w:val="TitleChar"/>
    <w:qFormat/>
    <w:rsid w:val="00FE0411"/>
    <w:pPr>
      <w:spacing w:before="5040"/>
      <w:jc w:val="center"/>
    </w:pPr>
    <w:rPr>
      <w:sz w:val="48"/>
      <w:szCs w:val="72"/>
      <w:lang w:val="en-US"/>
    </w:rPr>
  </w:style>
  <w:style w:type="character" w:customStyle="1" w:styleId="TitleChar">
    <w:name w:val="Title Char"/>
    <w:basedOn w:val="DefaultParagraphFont"/>
    <w:link w:val="Title"/>
    <w:rsid w:val="00FE0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411"/>
    <w:pPr>
      <w:tabs>
        <w:tab w:val="left" w:pos="3600"/>
        <w:tab w:val="left" w:pos="3958"/>
      </w:tabs>
    </w:pPr>
  </w:style>
  <w:style w:type="paragraph" w:styleId="List">
    <w:name w:val="List"/>
    <w:basedOn w:val="BodyText"/>
    <w:next w:val="BodyText"/>
    <w:rsid w:val="00FE0411"/>
    <w:pPr>
      <w:tabs>
        <w:tab w:val="left" w:pos="340"/>
      </w:tabs>
      <w:spacing w:before="60" w:after="60"/>
      <w:ind w:left="340" w:hanging="340"/>
    </w:pPr>
  </w:style>
  <w:style w:type="paragraph" w:customStyle="1" w:styleId="Note">
    <w:name w:val="Note"/>
    <w:basedOn w:val="BodyText"/>
    <w:rsid w:val="00FE04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411"/>
    <w:pPr>
      <w:framePr w:wrap="auto" w:hAnchor="text" w:y="6049"/>
    </w:pPr>
    <w:rPr>
      <w:color w:val="000000"/>
      <w:sz w:val="40"/>
    </w:rPr>
  </w:style>
  <w:style w:type="paragraph" w:customStyle="1" w:styleId="TOCTitle">
    <w:name w:val="TOCTitle"/>
    <w:basedOn w:val="Heading1"/>
    <w:rsid w:val="00FE0411"/>
    <w:pPr>
      <w:spacing w:after="240"/>
      <w:jc w:val="center"/>
      <w:outlineLvl w:val="9"/>
    </w:pPr>
    <w:rPr>
      <w:caps/>
    </w:rPr>
  </w:style>
  <w:style w:type="paragraph" w:customStyle="1" w:styleId="Version">
    <w:name w:val="Version"/>
    <w:rsid w:val="00FE04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411"/>
    <w:pPr>
      <w:keepNext w:val="0"/>
      <w:tabs>
        <w:tab w:val="right" w:pos="4176"/>
      </w:tabs>
      <w:ind w:left="198" w:hanging="198"/>
    </w:pPr>
    <w:rPr>
      <w:rFonts w:ascii="Garamond" w:hAnsi="Garamond"/>
    </w:rPr>
  </w:style>
  <w:style w:type="paragraph" w:styleId="IndexHeading">
    <w:name w:val="index heading"/>
    <w:basedOn w:val="Normal"/>
    <w:next w:val="Index1"/>
    <w:semiHidden/>
    <w:rsid w:val="00FE0411"/>
    <w:pPr>
      <w:spacing w:before="120" w:after="120"/>
    </w:pPr>
    <w:rPr>
      <w:rFonts w:ascii="Arial" w:hAnsi="Arial"/>
      <w:b/>
      <w:color w:val="918585"/>
      <w:sz w:val="24"/>
    </w:rPr>
  </w:style>
  <w:style w:type="paragraph" w:styleId="Header">
    <w:name w:val="header"/>
    <w:basedOn w:val="Normal"/>
    <w:link w:val="HeaderChar"/>
    <w:rsid w:val="00FE0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411"/>
    <w:rPr>
      <w:rFonts w:ascii="Times New Roman" w:eastAsia="Times New Roman" w:hAnsi="Times New Roman" w:cs="Times New Roman"/>
      <w:sz w:val="16"/>
      <w:szCs w:val="20"/>
      <w:lang w:val="en-GB" w:eastAsia="en-US"/>
    </w:rPr>
  </w:style>
  <w:style w:type="paragraph" w:customStyle="1" w:styleId="Chapter">
    <w:name w:val="Chapter"/>
    <w:basedOn w:val="Normal"/>
    <w:rsid w:val="00FE0411"/>
    <w:pPr>
      <w:spacing w:before="240"/>
    </w:pPr>
    <w:rPr>
      <w:rFonts w:ascii="Times New Roman" w:hAnsi="Times New Roman"/>
      <w:smallCaps/>
      <w:spacing w:val="80"/>
      <w:sz w:val="28"/>
    </w:rPr>
  </w:style>
  <w:style w:type="paragraph" w:customStyle="1" w:styleId="InChapter">
    <w:name w:val="InChapter"/>
    <w:basedOn w:val="Heading3"/>
    <w:rsid w:val="00FE0411"/>
    <w:pPr>
      <w:spacing w:after="240"/>
      <w:outlineLvl w:val="9"/>
    </w:pPr>
    <w:rPr>
      <w:noProof/>
    </w:rPr>
  </w:style>
  <w:style w:type="paragraph" w:styleId="Index2">
    <w:name w:val="index 2"/>
    <w:basedOn w:val="Normal"/>
    <w:next w:val="Normal"/>
    <w:semiHidden/>
    <w:rsid w:val="00FE0411"/>
    <w:pPr>
      <w:tabs>
        <w:tab w:val="right" w:pos="4176"/>
      </w:tabs>
      <w:ind w:left="568" w:hanging="284"/>
    </w:pPr>
    <w:rPr>
      <w:rFonts w:ascii="Garamond" w:hAnsi="Garamond"/>
    </w:rPr>
  </w:style>
  <w:style w:type="paragraph" w:customStyle="1" w:styleId="Byline">
    <w:name w:val="Byline"/>
    <w:rsid w:val="00FE0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411"/>
    <w:pPr>
      <w:tabs>
        <w:tab w:val="clear" w:pos="3600"/>
        <w:tab w:val="clear" w:pos="3958"/>
      </w:tabs>
      <w:jc w:val="right"/>
    </w:pPr>
  </w:style>
  <w:style w:type="character" w:styleId="Emphasis">
    <w:name w:val="Emphasis"/>
    <w:basedOn w:val="DefaultParagraphFont"/>
    <w:qFormat/>
    <w:rsid w:val="00FE0411"/>
    <w:rPr>
      <w:i/>
    </w:rPr>
  </w:style>
  <w:style w:type="paragraph" w:styleId="Caption">
    <w:name w:val="caption"/>
    <w:basedOn w:val="BodyText"/>
    <w:next w:val="Normal"/>
    <w:qFormat/>
    <w:rsid w:val="00FE0411"/>
    <w:pPr>
      <w:framePr w:w="2268" w:hSpace="181" w:vSpace="181" w:wrap="around" w:vAnchor="text" w:hAnchor="page" w:x="1135" w:y="285" w:anchorLock="1"/>
    </w:pPr>
    <w:rPr>
      <w:i/>
    </w:rPr>
  </w:style>
  <w:style w:type="paragraph" w:customStyle="1" w:styleId="MiniTOCTitle">
    <w:name w:val="MiniTOCTitle"/>
    <w:basedOn w:val="Heading4"/>
    <w:rsid w:val="00FE0411"/>
    <w:pPr>
      <w:spacing w:before="240"/>
      <w:outlineLvl w:val="9"/>
    </w:pPr>
    <w:rPr>
      <w:noProof/>
      <w:sz w:val="24"/>
    </w:rPr>
  </w:style>
  <w:style w:type="paragraph" w:customStyle="1" w:styleId="MiniTOCItem">
    <w:name w:val="MiniTOCItem"/>
    <w:basedOn w:val="ListBullet"/>
    <w:rsid w:val="00FE0411"/>
    <w:pPr>
      <w:numPr>
        <w:numId w:val="0"/>
      </w:numPr>
      <w:tabs>
        <w:tab w:val="right" w:leader="dot" w:pos="6521"/>
      </w:tabs>
      <w:spacing w:before="0" w:after="0"/>
    </w:pPr>
  </w:style>
  <w:style w:type="paragraph" w:customStyle="1" w:styleId="TOFTitle">
    <w:name w:val="TOFTitle"/>
    <w:basedOn w:val="TOCTitle"/>
    <w:rsid w:val="00FE0411"/>
  </w:style>
  <w:style w:type="paragraph" w:styleId="TableofFigures">
    <w:name w:val="table of figures"/>
    <w:basedOn w:val="Normal"/>
    <w:next w:val="Normal"/>
    <w:semiHidden/>
    <w:rsid w:val="00FE0411"/>
    <w:pPr>
      <w:tabs>
        <w:tab w:val="right" w:leader="dot" w:pos="9072"/>
      </w:tabs>
      <w:ind w:left="970" w:hanging="403"/>
    </w:pPr>
    <w:rPr>
      <w:rFonts w:ascii="Times New Roman" w:hAnsi="Times New Roman"/>
      <w:b/>
    </w:rPr>
  </w:style>
  <w:style w:type="paragraph" w:styleId="ListNumber">
    <w:name w:val="List Number"/>
    <w:basedOn w:val="List"/>
    <w:rsid w:val="00FE0411"/>
    <w:pPr>
      <w:numPr>
        <w:numId w:val="15"/>
      </w:numPr>
      <w:tabs>
        <w:tab w:val="clear" w:pos="340"/>
      </w:tabs>
    </w:pPr>
  </w:style>
  <w:style w:type="character" w:customStyle="1" w:styleId="WingdingSymbols">
    <w:name w:val="Wingding Symbols"/>
    <w:rsid w:val="00FE0411"/>
    <w:rPr>
      <w:rFonts w:ascii="Wingdings" w:hAnsi="Wingdings"/>
    </w:rPr>
  </w:style>
  <w:style w:type="paragraph" w:customStyle="1" w:styleId="TableHeading">
    <w:name w:val="Table Heading"/>
    <w:basedOn w:val="HeadingBase"/>
    <w:rsid w:val="00FE0411"/>
    <w:pPr>
      <w:keepLines/>
      <w:pBdr>
        <w:bottom w:val="single" w:sz="6" w:space="1" w:color="918585"/>
      </w:pBdr>
      <w:spacing w:before="240"/>
    </w:pPr>
  </w:style>
  <w:style w:type="character" w:customStyle="1" w:styleId="HotSpot">
    <w:name w:val="HotSpot"/>
    <w:rsid w:val="00FE0411"/>
    <w:rPr>
      <w:color w:val="0033CC"/>
      <w:u w:val="none"/>
    </w:rPr>
  </w:style>
  <w:style w:type="paragraph" w:customStyle="1" w:styleId="BodyTextRight">
    <w:name w:val="Body Text Right"/>
    <w:basedOn w:val="BodyText"/>
    <w:rsid w:val="00FE0411"/>
    <w:pPr>
      <w:spacing w:before="0" w:after="0"/>
      <w:jc w:val="right"/>
    </w:pPr>
  </w:style>
  <w:style w:type="paragraph" w:styleId="Index3">
    <w:name w:val="index 3"/>
    <w:basedOn w:val="ListNumber2"/>
    <w:next w:val="Normal"/>
    <w:semiHidden/>
    <w:rsid w:val="00FE0411"/>
    <w:pPr>
      <w:numPr>
        <w:numId w:val="0"/>
      </w:numPr>
      <w:tabs>
        <w:tab w:val="right" w:leader="dot" w:pos="4176"/>
      </w:tabs>
    </w:pPr>
  </w:style>
  <w:style w:type="paragraph" w:styleId="ListNumber2">
    <w:name w:val="List Number 2"/>
    <w:basedOn w:val="List2"/>
    <w:rsid w:val="00FE0411"/>
    <w:pPr>
      <w:numPr>
        <w:numId w:val="10"/>
      </w:numPr>
      <w:tabs>
        <w:tab w:val="clear" w:pos="1060"/>
      </w:tabs>
    </w:pPr>
  </w:style>
  <w:style w:type="paragraph" w:customStyle="1" w:styleId="MarginNote">
    <w:name w:val="Margin Note"/>
    <w:basedOn w:val="BodyText"/>
    <w:rsid w:val="00FE0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411"/>
    <w:rPr>
      <w:sz w:val="32"/>
    </w:rPr>
  </w:style>
  <w:style w:type="paragraph" w:customStyle="1" w:styleId="HeadingProcedure">
    <w:name w:val="Heading Procedure"/>
    <w:basedOn w:val="HeadingBase"/>
    <w:next w:val="Normal"/>
    <w:rsid w:val="00FE0411"/>
    <w:pPr>
      <w:tabs>
        <w:tab w:val="left" w:pos="0"/>
      </w:tabs>
      <w:spacing w:before="120" w:after="60"/>
    </w:pPr>
    <w:rPr>
      <w:i/>
      <w:color w:val="918585"/>
      <w:sz w:val="22"/>
    </w:rPr>
  </w:style>
  <w:style w:type="paragraph" w:customStyle="1" w:styleId="TableBodyText">
    <w:name w:val="Table Body Text"/>
    <w:basedOn w:val="BodyText"/>
    <w:rsid w:val="00FE0411"/>
    <w:pPr>
      <w:spacing w:before="60" w:after="60"/>
    </w:pPr>
  </w:style>
  <w:style w:type="paragraph" w:styleId="ListContinue">
    <w:name w:val="List Continue"/>
    <w:basedOn w:val="List"/>
    <w:rsid w:val="00FE0411"/>
    <w:pPr>
      <w:ind w:firstLine="0"/>
    </w:pPr>
  </w:style>
  <w:style w:type="paragraph" w:customStyle="1" w:styleId="ListNote">
    <w:name w:val="List Note"/>
    <w:basedOn w:val="List"/>
    <w:rsid w:val="00FE0411"/>
    <w:pPr>
      <w:pBdr>
        <w:top w:val="single" w:sz="6" w:space="2" w:color="918585"/>
        <w:bottom w:val="single" w:sz="6" w:space="2" w:color="918585"/>
      </w:pBdr>
      <w:tabs>
        <w:tab w:val="left" w:pos="1021"/>
      </w:tabs>
      <w:ind w:firstLine="0"/>
    </w:pPr>
  </w:style>
  <w:style w:type="paragraph" w:customStyle="1" w:styleId="Warning">
    <w:name w:val="Warning"/>
    <w:basedOn w:val="BodyText"/>
    <w:rsid w:val="00FE0411"/>
    <w:pPr>
      <w:shd w:val="clear" w:color="auto" w:fill="D9D9D9"/>
      <w:tabs>
        <w:tab w:val="left" w:pos="992"/>
      </w:tabs>
      <w:ind w:left="119" w:right="119"/>
    </w:pPr>
    <w:rPr>
      <w:sz w:val="20"/>
    </w:rPr>
  </w:style>
  <w:style w:type="paragraph" w:customStyle="1" w:styleId="MarginIcons">
    <w:name w:val="Margin Icons"/>
    <w:basedOn w:val="BodyText"/>
    <w:rsid w:val="00FE0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411"/>
    <w:rPr>
      <w:rFonts w:ascii="Courier New" w:hAnsi="Courier New"/>
    </w:rPr>
  </w:style>
  <w:style w:type="paragraph" w:customStyle="1" w:styleId="NoteBullet">
    <w:name w:val="Note Bullet"/>
    <w:basedOn w:val="Note"/>
    <w:rsid w:val="00FE0411"/>
    <w:pPr>
      <w:tabs>
        <w:tab w:val="clear" w:pos="680"/>
      </w:tabs>
      <w:spacing w:before="60" w:after="60"/>
    </w:pPr>
  </w:style>
  <w:style w:type="paragraph" w:customStyle="1" w:styleId="SubHeading2">
    <w:name w:val="SubHeading2"/>
    <w:basedOn w:val="HeadingBase"/>
    <w:rsid w:val="00FE0411"/>
    <w:pPr>
      <w:spacing w:before="240" w:after="60"/>
    </w:pPr>
    <w:rPr>
      <w:sz w:val="20"/>
    </w:rPr>
  </w:style>
  <w:style w:type="paragraph" w:customStyle="1" w:styleId="SubHeading1">
    <w:name w:val="SubHeading1"/>
    <w:basedOn w:val="HeadingBase"/>
    <w:rsid w:val="00FE0411"/>
    <w:pPr>
      <w:spacing w:before="240" w:after="60"/>
    </w:pPr>
    <w:rPr>
      <w:color w:val="918585"/>
      <w:sz w:val="22"/>
    </w:rPr>
  </w:style>
  <w:style w:type="paragraph" w:customStyle="1" w:styleId="SideHeading">
    <w:name w:val="Side Heading"/>
    <w:basedOn w:val="HeadingBase"/>
    <w:rsid w:val="00FE0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411"/>
    <w:pPr>
      <w:tabs>
        <w:tab w:val="num" w:pos="360"/>
      </w:tabs>
    </w:pPr>
  </w:style>
  <w:style w:type="paragraph" w:styleId="PlainText">
    <w:name w:val="Plain Text"/>
    <w:basedOn w:val="Normal"/>
    <w:link w:val="PlainTextChar"/>
    <w:rsid w:val="00FE0411"/>
    <w:rPr>
      <w:sz w:val="20"/>
    </w:rPr>
  </w:style>
  <w:style w:type="character" w:customStyle="1" w:styleId="PlainTextChar">
    <w:name w:val="Plain Text Char"/>
    <w:basedOn w:val="DefaultParagraphFont"/>
    <w:link w:val="PlainText"/>
    <w:rsid w:val="00FE0411"/>
    <w:rPr>
      <w:rFonts w:ascii="Courier New" w:eastAsia="Times New Roman" w:hAnsi="Courier New" w:cs="Times New Roman"/>
      <w:sz w:val="20"/>
      <w:szCs w:val="20"/>
      <w:lang w:eastAsia="en-US"/>
    </w:rPr>
  </w:style>
  <w:style w:type="character" w:customStyle="1" w:styleId="MenuOption">
    <w:name w:val="Menu Option"/>
    <w:basedOn w:val="DefaultParagraphFont"/>
    <w:rsid w:val="00FE0411"/>
    <w:rPr>
      <w:b/>
      <w:smallCaps/>
    </w:rPr>
  </w:style>
  <w:style w:type="paragraph" w:customStyle="1" w:styleId="TableListNumber">
    <w:name w:val="Table List Number"/>
    <w:basedOn w:val="ListNumber"/>
    <w:rsid w:val="00FE0411"/>
    <w:pPr>
      <w:numPr>
        <w:numId w:val="0"/>
      </w:numPr>
    </w:pPr>
  </w:style>
  <w:style w:type="paragraph" w:styleId="TOC4">
    <w:name w:val="toc 4"/>
    <w:basedOn w:val="TOCBase"/>
    <w:next w:val="Normal"/>
    <w:semiHidden/>
    <w:rsid w:val="00FE0411"/>
    <w:pPr>
      <w:tabs>
        <w:tab w:val="right" w:leader="dot" w:pos="9071"/>
      </w:tabs>
      <w:ind w:left="1701"/>
    </w:pPr>
  </w:style>
  <w:style w:type="paragraph" w:customStyle="1" w:styleId="ListAlpha">
    <w:name w:val="List Alpha"/>
    <w:basedOn w:val="List"/>
    <w:rsid w:val="00FE0411"/>
    <w:pPr>
      <w:numPr>
        <w:numId w:val="9"/>
      </w:numPr>
    </w:pPr>
  </w:style>
  <w:style w:type="paragraph" w:customStyle="1" w:styleId="ListAlpha2">
    <w:name w:val="List Alpha 2"/>
    <w:basedOn w:val="List2"/>
    <w:rsid w:val="00FE0411"/>
    <w:pPr>
      <w:numPr>
        <w:numId w:val="8"/>
      </w:numPr>
    </w:pPr>
  </w:style>
  <w:style w:type="paragraph" w:styleId="List2">
    <w:name w:val="List 2"/>
    <w:basedOn w:val="BodyText"/>
    <w:rsid w:val="00FE0411"/>
    <w:pPr>
      <w:tabs>
        <w:tab w:val="left" w:pos="680"/>
      </w:tabs>
      <w:spacing w:before="60" w:after="60"/>
      <w:ind w:left="680" w:hanging="340"/>
    </w:pPr>
  </w:style>
  <w:style w:type="paragraph" w:styleId="List3">
    <w:name w:val="List 3"/>
    <w:basedOn w:val="BodyText"/>
    <w:rsid w:val="00FE0411"/>
    <w:pPr>
      <w:tabs>
        <w:tab w:val="left" w:pos="1021"/>
      </w:tabs>
      <w:spacing w:before="60" w:after="60"/>
      <w:ind w:left="1020" w:hanging="340"/>
    </w:pPr>
  </w:style>
  <w:style w:type="paragraph" w:styleId="List4">
    <w:name w:val="List 4"/>
    <w:basedOn w:val="BodyText"/>
    <w:rsid w:val="00FE0411"/>
    <w:pPr>
      <w:tabs>
        <w:tab w:val="left" w:pos="1361"/>
      </w:tabs>
      <w:spacing w:before="60" w:after="60"/>
      <w:ind w:left="1361" w:hanging="340"/>
    </w:pPr>
  </w:style>
  <w:style w:type="paragraph" w:styleId="List5">
    <w:name w:val="List 5"/>
    <w:basedOn w:val="BodyText"/>
    <w:rsid w:val="00FE0411"/>
    <w:pPr>
      <w:tabs>
        <w:tab w:val="left" w:pos="1701"/>
      </w:tabs>
      <w:spacing w:before="60" w:after="60"/>
      <w:ind w:left="1701" w:hanging="340"/>
    </w:pPr>
  </w:style>
  <w:style w:type="paragraph" w:styleId="ListBullet3">
    <w:name w:val="List Bullet 3"/>
    <w:basedOn w:val="List3"/>
    <w:rsid w:val="00FE0411"/>
    <w:pPr>
      <w:numPr>
        <w:numId w:val="14"/>
      </w:numPr>
      <w:tabs>
        <w:tab w:val="clear" w:pos="1021"/>
      </w:tabs>
      <w:ind w:left="1037" w:hanging="357"/>
    </w:pPr>
  </w:style>
  <w:style w:type="paragraph" w:styleId="ListBullet4">
    <w:name w:val="List Bullet 4"/>
    <w:basedOn w:val="List4"/>
    <w:rsid w:val="00FE0411"/>
    <w:pPr>
      <w:numPr>
        <w:numId w:val="3"/>
      </w:numPr>
      <w:tabs>
        <w:tab w:val="clear" w:pos="1361"/>
      </w:tabs>
    </w:pPr>
  </w:style>
  <w:style w:type="paragraph" w:styleId="ListBullet5">
    <w:name w:val="List Bullet 5"/>
    <w:basedOn w:val="List5"/>
    <w:rsid w:val="00FE0411"/>
    <w:pPr>
      <w:numPr>
        <w:numId w:val="4"/>
      </w:numPr>
    </w:pPr>
  </w:style>
  <w:style w:type="paragraph" w:styleId="ListContinue2">
    <w:name w:val="List Continue 2"/>
    <w:basedOn w:val="List2"/>
    <w:rsid w:val="00FE0411"/>
    <w:pPr>
      <w:ind w:firstLine="0"/>
    </w:pPr>
  </w:style>
  <w:style w:type="paragraph" w:styleId="ListContinue3">
    <w:name w:val="List Continue 3"/>
    <w:basedOn w:val="List3"/>
    <w:rsid w:val="00FE0411"/>
    <w:pPr>
      <w:ind w:left="1021" w:firstLine="0"/>
    </w:pPr>
  </w:style>
  <w:style w:type="paragraph" w:styleId="ListContinue4">
    <w:name w:val="List Continue 4"/>
    <w:basedOn w:val="List4"/>
    <w:rsid w:val="00FE0411"/>
    <w:pPr>
      <w:ind w:firstLine="0"/>
    </w:pPr>
  </w:style>
  <w:style w:type="paragraph" w:styleId="ListContinue5">
    <w:name w:val="List Continue 5"/>
    <w:basedOn w:val="List5"/>
    <w:rsid w:val="00FE0411"/>
    <w:pPr>
      <w:ind w:firstLine="0"/>
    </w:pPr>
  </w:style>
  <w:style w:type="paragraph" w:styleId="ListNumber3">
    <w:name w:val="List Number 3"/>
    <w:basedOn w:val="List3"/>
    <w:rsid w:val="00FE0411"/>
    <w:pPr>
      <w:numPr>
        <w:numId w:val="5"/>
      </w:numPr>
    </w:pPr>
  </w:style>
  <w:style w:type="paragraph" w:styleId="ListNumber4">
    <w:name w:val="List Number 4"/>
    <w:basedOn w:val="List4"/>
    <w:rsid w:val="00FE0411"/>
    <w:pPr>
      <w:numPr>
        <w:numId w:val="6"/>
      </w:numPr>
    </w:pPr>
  </w:style>
  <w:style w:type="paragraph" w:styleId="ListNumber5">
    <w:name w:val="List Number 5"/>
    <w:basedOn w:val="List5"/>
    <w:rsid w:val="00FE0411"/>
    <w:pPr>
      <w:numPr>
        <w:numId w:val="7"/>
      </w:numPr>
    </w:pPr>
  </w:style>
  <w:style w:type="paragraph" w:styleId="BlockText">
    <w:name w:val="Block Text"/>
    <w:basedOn w:val="Normal"/>
    <w:rsid w:val="00FE0411"/>
    <w:pPr>
      <w:spacing w:after="120"/>
      <w:ind w:left="1440" w:right="1440"/>
    </w:pPr>
  </w:style>
  <w:style w:type="character" w:customStyle="1" w:styleId="Subscript">
    <w:name w:val="Subscript"/>
    <w:basedOn w:val="DefaultParagraphFont"/>
    <w:rsid w:val="00FE0411"/>
    <w:rPr>
      <w:sz w:val="16"/>
      <w:vertAlign w:val="subscript"/>
    </w:rPr>
  </w:style>
  <w:style w:type="character" w:customStyle="1" w:styleId="Superscript">
    <w:name w:val="Superscript"/>
    <w:basedOn w:val="DefaultParagraphFont"/>
    <w:rsid w:val="00FE0411"/>
    <w:rPr>
      <w:sz w:val="16"/>
      <w:vertAlign w:val="superscript"/>
    </w:rPr>
  </w:style>
  <w:style w:type="character" w:customStyle="1" w:styleId="Symbols">
    <w:name w:val="Symbols"/>
    <w:basedOn w:val="DefaultParagraphFont"/>
    <w:rsid w:val="00FE0411"/>
    <w:rPr>
      <w:rFonts w:ascii="Symbol" w:hAnsi="Symbol"/>
    </w:rPr>
  </w:style>
  <w:style w:type="character" w:customStyle="1" w:styleId="MenuOptions">
    <w:name w:val="Menu Options"/>
    <w:basedOn w:val="DefaultParagraphFont"/>
    <w:rsid w:val="00FE0411"/>
    <w:rPr>
      <w:rFonts w:ascii="Arial Narrow" w:hAnsi="Arial Narrow"/>
      <w:smallCaps/>
    </w:rPr>
  </w:style>
  <w:style w:type="character" w:customStyle="1" w:styleId="Buttons">
    <w:name w:val="Buttons"/>
    <w:basedOn w:val="DefaultParagraphFont"/>
    <w:rsid w:val="00FE0411"/>
    <w:rPr>
      <w:b/>
    </w:rPr>
  </w:style>
  <w:style w:type="character" w:customStyle="1" w:styleId="Underlined">
    <w:name w:val="Underlined"/>
    <w:basedOn w:val="DefaultParagraphFont"/>
    <w:rsid w:val="00FE0411"/>
    <w:rPr>
      <w:u w:val="single"/>
    </w:rPr>
  </w:style>
  <w:style w:type="paragraph" w:customStyle="1" w:styleId="TableBodyTextRight">
    <w:name w:val="Table Body Text Right"/>
    <w:basedOn w:val="TableBodyText"/>
    <w:rsid w:val="00FE0411"/>
    <w:pPr>
      <w:widowControl w:val="0"/>
      <w:autoSpaceDE w:val="0"/>
      <w:autoSpaceDN w:val="0"/>
      <w:adjustRightInd w:val="0"/>
      <w:jc w:val="right"/>
    </w:pPr>
    <w:rPr>
      <w:rFonts w:cs="Arial"/>
      <w:szCs w:val="18"/>
    </w:rPr>
  </w:style>
  <w:style w:type="paragraph" w:customStyle="1" w:styleId="CopyrightText">
    <w:name w:val="Copyright Text"/>
    <w:basedOn w:val="BodyText"/>
    <w:rsid w:val="00FE0411"/>
    <w:rPr>
      <w:sz w:val="18"/>
    </w:rPr>
  </w:style>
  <w:style w:type="paragraph" w:customStyle="1" w:styleId="BodySmallRight">
    <w:name w:val="Body Small Right"/>
    <w:basedOn w:val="BodyTextRight"/>
    <w:rsid w:val="00FE0411"/>
    <w:rPr>
      <w:sz w:val="18"/>
      <w:szCs w:val="18"/>
    </w:rPr>
  </w:style>
  <w:style w:type="paragraph" w:customStyle="1" w:styleId="MarginEdition">
    <w:name w:val="Margin Edition"/>
    <w:basedOn w:val="MarginNote"/>
    <w:rsid w:val="00FE0411"/>
    <w:pPr>
      <w:spacing w:before="0" w:after="0"/>
    </w:pPr>
    <w:rPr>
      <w:rFonts w:ascii="Times New Roman" w:hAnsi="Times New Roman"/>
      <w:color w:val="999999"/>
    </w:rPr>
  </w:style>
  <w:style w:type="paragraph" w:customStyle="1" w:styleId="Spacer">
    <w:name w:val="Spacer"/>
    <w:basedOn w:val="Normal"/>
    <w:rsid w:val="00FE0411"/>
    <w:rPr>
      <w:sz w:val="2"/>
      <w:szCs w:val="2"/>
    </w:rPr>
  </w:style>
  <w:style w:type="character" w:customStyle="1" w:styleId="Small">
    <w:name w:val="Small"/>
    <w:basedOn w:val="DefaultParagraphFont"/>
    <w:rsid w:val="00FE0411"/>
    <w:rPr>
      <w:sz w:val="16"/>
    </w:rPr>
  </w:style>
  <w:style w:type="paragraph" w:customStyle="1" w:styleId="WideTable">
    <w:name w:val="Wide Table"/>
    <w:basedOn w:val="Normal"/>
    <w:rsid w:val="00FE0411"/>
    <w:pPr>
      <w:ind w:left="-1418"/>
    </w:pPr>
    <w:rPr>
      <w:sz w:val="2"/>
      <w:szCs w:val="2"/>
    </w:rPr>
  </w:style>
  <w:style w:type="character" w:styleId="PageNumber">
    <w:name w:val="page number"/>
    <w:basedOn w:val="DefaultParagraphFont"/>
    <w:rsid w:val="00FE0411"/>
  </w:style>
  <w:style w:type="paragraph" w:styleId="Quote">
    <w:name w:val="Quote"/>
    <w:basedOn w:val="Heading1"/>
    <w:link w:val="QuoteChar"/>
    <w:qFormat/>
    <w:rsid w:val="00FE0411"/>
    <w:rPr>
      <w:b w:val="0"/>
      <w:sz w:val="72"/>
      <w:szCs w:val="72"/>
      <w:lang w:val="en-NZ"/>
    </w:rPr>
  </w:style>
  <w:style w:type="character" w:customStyle="1" w:styleId="QuoteChar">
    <w:name w:val="Quote Char"/>
    <w:basedOn w:val="DefaultParagraphFont"/>
    <w:link w:val="Quote"/>
    <w:rsid w:val="00FE0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411"/>
    <w:pPr>
      <w:pageBreakBefore/>
    </w:pPr>
  </w:style>
  <w:style w:type="paragraph" w:customStyle="1" w:styleId="Border">
    <w:name w:val="Border"/>
    <w:basedOn w:val="Normal"/>
    <w:qFormat/>
    <w:rsid w:val="00FE0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411"/>
    <w:rPr>
      <w:b/>
      <w:bCs/>
      <w:i/>
      <w:iCs/>
      <w:color w:val="auto"/>
    </w:rPr>
  </w:style>
  <w:style w:type="paragraph" w:styleId="IntenseQuote">
    <w:name w:val="Intense Quote"/>
    <w:basedOn w:val="Normal"/>
    <w:next w:val="Normal"/>
    <w:link w:val="IntenseQuoteChar"/>
    <w:uiPriority w:val="30"/>
    <w:qFormat/>
    <w:rsid w:val="00FE0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411"/>
    <w:rPr>
      <w:smallCaps/>
      <w:color w:val="auto"/>
      <w:u w:val="single"/>
    </w:rPr>
  </w:style>
  <w:style w:type="character" w:styleId="IntenseReference">
    <w:name w:val="Intense Reference"/>
    <w:basedOn w:val="DefaultParagraphFont"/>
    <w:uiPriority w:val="32"/>
    <w:qFormat/>
    <w:rsid w:val="00FE0411"/>
    <w:rPr>
      <w:b/>
      <w:bCs/>
      <w:smallCaps/>
      <w:color w:val="auto"/>
      <w:spacing w:val="5"/>
      <w:u w:val="single"/>
    </w:rPr>
  </w:style>
  <w:style w:type="paragraph" w:customStyle="1" w:styleId="2ColumnHeading">
    <w:name w:val="2Column Heading"/>
    <w:basedOn w:val="BodyText"/>
    <w:qFormat/>
    <w:rsid w:val="00FE0411"/>
    <w:pPr>
      <w:spacing w:after="60"/>
      <w:ind w:left="-2268"/>
    </w:pPr>
    <w:rPr>
      <w:b/>
    </w:rPr>
  </w:style>
  <w:style w:type="paragraph" w:customStyle="1" w:styleId="Heading1TOC">
    <w:name w:val="Heading1 TOC"/>
    <w:basedOn w:val="Normal"/>
    <w:qFormat/>
    <w:rsid w:val="00FE0411"/>
    <w:pPr>
      <w:spacing w:before="240" w:after="120"/>
    </w:pPr>
    <w:rPr>
      <w:rFonts w:ascii="Times New Roman" w:hAnsi="Times New Roman"/>
      <w:b/>
      <w:sz w:val="32"/>
    </w:rPr>
  </w:style>
  <w:style w:type="paragraph" w:customStyle="1" w:styleId="Heading2TOC">
    <w:name w:val="Heading2 TOC"/>
    <w:basedOn w:val="Normal"/>
    <w:qFormat/>
    <w:rsid w:val="00FE0411"/>
    <w:pPr>
      <w:spacing w:before="240" w:after="60"/>
    </w:pPr>
    <w:rPr>
      <w:rFonts w:ascii="Times New Roman" w:hAnsi="Times New Roman"/>
      <w:b/>
      <w:sz w:val="28"/>
    </w:rPr>
  </w:style>
  <w:style w:type="character" w:customStyle="1" w:styleId="Underline">
    <w:name w:val="Underline"/>
    <w:basedOn w:val="DefaultParagraphFont"/>
    <w:qFormat/>
    <w:rsid w:val="00FE0411"/>
    <w:rPr>
      <w:u w:val="single"/>
    </w:rPr>
  </w:style>
  <w:style w:type="character" w:customStyle="1" w:styleId="BoldandItalics">
    <w:name w:val="Bold and Italics"/>
    <w:qFormat/>
    <w:rsid w:val="00FE0411"/>
    <w:rPr>
      <w:b/>
      <w:i/>
      <w:u w:val="none"/>
    </w:rPr>
  </w:style>
  <w:style w:type="paragraph" w:styleId="BalloonText">
    <w:name w:val="Balloon Text"/>
    <w:basedOn w:val="Normal"/>
    <w:link w:val="BalloonTextChar"/>
    <w:rsid w:val="00FE0411"/>
    <w:rPr>
      <w:rFonts w:ascii="Tahoma" w:hAnsi="Tahoma" w:cs="Tahoma"/>
      <w:sz w:val="16"/>
      <w:szCs w:val="16"/>
    </w:rPr>
  </w:style>
  <w:style w:type="character" w:customStyle="1" w:styleId="BalloonTextChar">
    <w:name w:val="Balloon Text Char"/>
    <w:basedOn w:val="DefaultParagraphFont"/>
    <w:link w:val="BalloonText"/>
    <w:rsid w:val="00FE0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4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411"/>
    <w:rPr>
      <w:b/>
      <w:color w:val="660033"/>
      <w:spacing w:val="0"/>
    </w:rPr>
  </w:style>
  <w:style w:type="paragraph" w:customStyle="1" w:styleId="Nameditemlist">
    <w:name w:val="Named item list"/>
    <w:basedOn w:val="BodyText"/>
    <w:qFormat/>
    <w:rsid w:val="00FE0411"/>
    <w:pPr>
      <w:tabs>
        <w:tab w:val="left" w:pos="2835"/>
      </w:tabs>
      <w:ind w:left="2835" w:hanging="2835"/>
    </w:pPr>
  </w:style>
  <w:style w:type="paragraph" w:customStyle="1" w:styleId="BodyTextnopadding">
    <w:name w:val="Body Text no padding"/>
    <w:basedOn w:val="BodyText"/>
    <w:qFormat/>
    <w:rsid w:val="00FE0411"/>
    <w:pPr>
      <w:spacing w:before="0" w:after="0"/>
    </w:pPr>
  </w:style>
  <w:style w:type="paragraph" w:customStyle="1" w:styleId="BodyTextBold">
    <w:name w:val="Body Text Bold"/>
    <w:basedOn w:val="BodyText"/>
    <w:qFormat/>
    <w:rsid w:val="00FE0411"/>
    <w:rPr>
      <w:b/>
    </w:rPr>
  </w:style>
  <w:style w:type="character" w:styleId="Hyperlink">
    <w:name w:val="Hyperlink"/>
    <w:basedOn w:val="DefaultParagraphFont"/>
    <w:uiPriority w:val="99"/>
    <w:unhideWhenUsed/>
    <w:rsid w:val="001A1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3423</Characters>
  <Application>Microsoft Office Word</Application>
  <DocSecurity>0</DocSecurity>
  <Lines>100</Lines>
  <Paragraphs>84</Paragraphs>
  <ScaleCrop>false</ScaleCrop>
  <Company>Author-it Software Corporation Ltd.</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FWPSAW3229 Operate a portable sawmill</dc:title>
  <dc:subject>Approved</dc:subject>
  <dc:creator>Skills Impact</dc:creator>
  <cp:keywords>Release: 1</cp:keywords>
  <dc:description>Review Date: 12 April 2008</dc:description>
  <cp:lastModifiedBy>HSD_TPCMSd.prod</cp:lastModifiedBy>
  <cp:revision>3</cp:revision>
  <dcterms:created xsi:type="dcterms:W3CDTF">2022-02-23T00:50:00Z</dcterms:created>
  <dcterms:modified xsi:type="dcterms:W3CDTF">2022-02-23T00:50:00Z</dcterms:modified>
</cp:coreProperties>
</file>