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1E87" w:rsidP="005C1E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FWPSAW3227 Select and saw logs in multi-species operations</w:t>
      </w:r>
      <w:r>
        <w:fldChar w:fldCharType="end"/>
      </w:r>
    </w:p>
    <w:p w:rsidR="005C1E87" w:rsidP="005C1E87">
      <w:pPr>
        <w:pStyle w:val="Version"/>
        <w:sectPr w:rsidSect="001D0A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0A7B" w:rsidP="001D0A7B">
      <w:pPr>
        <w:pStyle w:val="SuperHeading"/>
      </w:pPr>
      <w:r w:rsidRPr="001D0A7B">
        <w:t>FWPSAW3227 Select and saw logs in multi-species operations</w:t>
      </w:r>
    </w:p>
    <w:p w:rsidR="00000000" w:rsidRPr="001D0A7B" w:rsidP="001D0A7B">
      <w:pPr>
        <w:pStyle w:val="Heading1"/>
      </w:pPr>
      <w:bookmarkStart w:id="1" w:name="O_916208"/>
      <w:bookmarkEnd w:id="1"/>
      <w:r w:rsidRPr="001D0A7B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BodyText"/>
            </w:pPr>
            <w:r w:rsidRPr="001D0A7B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rPr>
                <w:rStyle w:val="SpecialBold"/>
              </w:rPr>
              <w:t>Comment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BodyText"/>
            </w:pPr>
            <w:r w:rsidRPr="001D0A7B">
              <w:t>Replaces equivalent unit FPISAW3227B Select and saw logs in multi-species operations, which was first released with FPI11 Forest and Forest Products Training Package Version 2.2.</w:t>
            </w:r>
          </w:p>
          <w:p w:rsidR="00000000" w:rsidRPr="001D0A7B" w:rsidP="001D0A7B">
            <w:pPr>
              <w:pStyle w:val="BodyText"/>
            </w:pPr>
            <w:r w:rsidRPr="001D0A7B">
              <w:t>This is the first rel</w:t>
            </w:r>
            <w:r w:rsidRPr="001D0A7B">
              <w:t>ease of this unit in the new standards format.</w:t>
            </w:r>
          </w:p>
        </w:tc>
      </w:tr>
    </w:tbl>
    <w:p w:rsidR="00000000" w:rsidRPr="001D0A7B" w:rsidP="001D0A7B">
      <w:pPr>
        <w:pStyle w:val="BodyText"/>
      </w:pPr>
    </w:p>
    <w:p w:rsidR="00000000" w:rsidRPr="001D0A7B" w:rsidP="001D0A7B">
      <w:pPr>
        <w:pStyle w:val="AllowPageBreak"/>
      </w:pPr>
    </w:p>
    <w:p w:rsidR="00000000" w:rsidRPr="001D0A7B" w:rsidP="001D0A7B">
      <w:pPr>
        <w:pStyle w:val="Heading1"/>
      </w:pPr>
      <w:bookmarkStart w:id="2" w:name="O_916209"/>
      <w:bookmarkEnd w:id="2"/>
      <w:r w:rsidRPr="001D0A7B">
        <w:t>Application</w:t>
      </w:r>
    </w:p>
    <w:p w:rsidR="00000000" w:rsidRPr="001D0A7B" w:rsidP="005C1E87">
      <w:pPr>
        <w:pStyle w:val="BodyText"/>
      </w:pPr>
      <w:r w:rsidRPr="001D0A7B">
        <w:t>This unit of competency describes the outcomes required to select and set up the processing of multi-species logs, saw logs into flitches or cants and maintain the production flo</w:t>
      </w:r>
      <w:r w:rsidRPr="001D0A7B">
        <w:t>w, allowing for changes in species. Work is completed in a forest and wood products factory and includes operator maintenance.</w:t>
      </w:r>
    </w:p>
    <w:p w:rsidR="00000000" w:rsidRPr="001D0A7B" w:rsidP="005C1E87">
      <w:pPr>
        <w:pStyle w:val="BodyText"/>
      </w:pPr>
      <w:r w:rsidRPr="001D0A7B">
        <w:t xml:space="preserve">The unit applies to Sawmill Worker, Production Worker, Sawyer. </w:t>
      </w:r>
    </w:p>
    <w:p w:rsidR="00000000" w:rsidRPr="001D0A7B" w:rsidP="005C1E87">
      <w:pPr>
        <w:pStyle w:val="BodyText"/>
      </w:pPr>
      <w:r w:rsidRPr="001D0A7B">
        <w:t>No licensing, legislative, regulatory, or certification requireme</w:t>
      </w:r>
      <w:r w:rsidRPr="001D0A7B">
        <w:t>nts apply to this unit at the time of publication.</w:t>
      </w:r>
    </w:p>
    <w:p w:rsidR="00000000" w:rsidRPr="001D0A7B" w:rsidP="001D0A7B">
      <w:pPr>
        <w:pStyle w:val="Heading1"/>
      </w:pPr>
      <w:bookmarkStart w:id="3" w:name="O_916210"/>
      <w:bookmarkEnd w:id="3"/>
      <w:r w:rsidRPr="001D0A7B">
        <w:t>Pre-requisite Unit</w:t>
      </w:r>
    </w:p>
    <w:p w:rsidR="00000000" w:rsidRPr="001D0A7B" w:rsidP="005C1E87">
      <w:pPr>
        <w:pStyle w:val="BodyText"/>
      </w:pPr>
      <w:r w:rsidRPr="001D0A7B">
        <w:t>Nil</w:t>
      </w:r>
    </w:p>
    <w:p w:rsidR="00000000" w:rsidRPr="001D0A7B" w:rsidP="001D0A7B">
      <w:pPr>
        <w:pStyle w:val="Heading1"/>
      </w:pPr>
      <w:bookmarkStart w:id="4" w:name="O_916212"/>
      <w:bookmarkEnd w:id="4"/>
      <w:r w:rsidRPr="001D0A7B">
        <w:t>Unit Sector</w:t>
      </w:r>
    </w:p>
    <w:p w:rsidR="00000000" w:rsidRPr="001D0A7B" w:rsidP="005C1E87">
      <w:pPr>
        <w:pStyle w:val="BodyText"/>
      </w:pPr>
      <w:r w:rsidRPr="001D0A7B">
        <w:t>Sawmilling and Processing</w:t>
      </w:r>
    </w:p>
    <w:p w:rsidR="00000000" w:rsidRPr="001D0A7B" w:rsidP="001D0A7B">
      <w:pPr>
        <w:pStyle w:val="Heading1"/>
      </w:pPr>
      <w:bookmarkStart w:id="5" w:name="O_916213"/>
      <w:bookmarkEnd w:id="5"/>
      <w:r w:rsidRPr="001D0A7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BodyText"/>
            </w:pPr>
            <w:r w:rsidRPr="001D0A7B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rPr>
                <w:rStyle w:val="Emphasis"/>
              </w:rPr>
              <w:t>Performance criteria describe the performance needed to demonstrate achievement of the element. Where bold italicised text is used, further information is detailed in the range of conditions.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1. Prepare for sawing and select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BodyText"/>
            </w:pPr>
            <w:r w:rsidRPr="001D0A7B">
              <w:t>1.1 Review work order and</w:t>
            </w:r>
            <w:r w:rsidRPr="001D0A7B">
              <w:t xml:space="preserve"> where required check with appropriate personnel.</w:t>
            </w:r>
          </w:p>
          <w:p w:rsidR="00000000" w:rsidRPr="001D0A7B" w:rsidP="001D0A7B">
            <w:pPr>
              <w:pStyle w:val="BodyText"/>
            </w:pPr>
            <w:r w:rsidRPr="001D0A7B">
              <w:t>1.2 Select appropriate personal protective equipment and check for operational effectiveness.</w:t>
            </w:r>
          </w:p>
          <w:p w:rsidR="00000000" w:rsidRPr="001D0A7B" w:rsidP="001D0A7B">
            <w:pPr>
              <w:pStyle w:val="BodyText"/>
            </w:pPr>
            <w:r w:rsidRPr="001D0A7B">
              <w:t>1.3 Select appropriate logs according to species and size or grade and billet to suit work order.</w:t>
            </w:r>
          </w:p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1.4 Reject, se</w:t>
            </w:r>
            <w:r w:rsidRPr="001D0A7B">
              <w:t>gregate or dispose of defective logs in line with organisational procedures and environmental protection practices.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2. Break down logs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BodyText"/>
            </w:pPr>
            <w:r w:rsidRPr="001D0A7B">
              <w:t>2.1 Use equipment in line with organisational safety procedures, manufacturer’s instructions and environmental protectio</w:t>
            </w:r>
            <w:r w:rsidRPr="001D0A7B">
              <w:t>n practices.</w:t>
            </w:r>
          </w:p>
          <w:p w:rsidR="00000000" w:rsidRPr="001D0A7B" w:rsidP="001D0A7B">
            <w:pPr>
              <w:pStyle w:val="BodyText"/>
            </w:pPr>
            <w:r w:rsidRPr="001D0A7B">
              <w:t>2.2 Complete pre start-up checks to ensure operational effectiveness.</w:t>
            </w:r>
          </w:p>
          <w:p w:rsidR="00000000" w:rsidRPr="001D0A7B" w:rsidP="001D0A7B">
            <w:pPr>
              <w:pStyle w:val="BodyText"/>
            </w:pPr>
            <w:r w:rsidRPr="001D0A7B">
              <w:t>2.3 Use dogs to secure and align logs to saw and minimise damage.</w:t>
            </w:r>
          </w:p>
          <w:p w:rsidR="00000000" w:rsidRPr="001D0A7B" w:rsidP="001D0A7B">
            <w:pPr>
              <w:pStyle w:val="BodyText"/>
            </w:pPr>
            <w:r w:rsidRPr="001D0A7B">
              <w:t>2.4 Clear logs of foreign matter and feed into saw at feed rate in line with organisational safety procedur</w:t>
            </w:r>
            <w:r w:rsidRPr="001D0A7B">
              <w:t>es.</w:t>
            </w:r>
          </w:p>
          <w:p w:rsidR="00000000" w:rsidRPr="001D0A7B" w:rsidP="001D0A7B">
            <w:pPr>
              <w:pStyle w:val="BodyText"/>
            </w:pPr>
            <w:r w:rsidRPr="001D0A7B">
              <w:t>2.5 Plan, maintain and adjust sawing sequence to produce required quantity of flitches or cants and maximise feed rate.</w:t>
            </w:r>
          </w:p>
          <w:p w:rsidR="00000000" w:rsidRPr="001D0A7B" w:rsidP="001D0A7B">
            <w:pPr>
              <w:pStyle w:val="BodyText"/>
            </w:pPr>
            <w:r w:rsidRPr="001D0A7B">
              <w:t>2.6 Check and adjust break down process regularly to maintain desired quality and output, allowing for defects and changes in species.</w:t>
            </w:r>
          </w:p>
          <w:p w:rsidR="00000000" w:rsidRPr="001D0A7B" w:rsidP="001D0A7B">
            <w:pPr>
              <w:pStyle w:val="BodyText"/>
            </w:pPr>
            <w:r w:rsidRPr="001D0A7B">
              <w:t>2.7 Direct flitches or cants to designated area in line with work order.</w:t>
            </w:r>
          </w:p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2.8 Identify routine processing problems and res</w:t>
            </w:r>
            <w:r w:rsidRPr="001D0A7B">
              <w:t>olve or report to appropriate personnel.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3. Complete operator maintenance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BodyText"/>
            </w:pPr>
            <w:r w:rsidRPr="001D0A7B">
              <w:t>3.1 Follow organisational safety procedures to lock out equipment.</w:t>
            </w:r>
          </w:p>
          <w:p w:rsidR="00000000" w:rsidRPr="001D0A7B" w:rsidP="001D0A7B">
            <w:pPr>
              <w:pStyle w:val="BodyText"/>
            </w:pPr>
            <w:r w:rsidRPr="001D0A7B">
              <w:t>3.2 Check saw blades for bluntness or damage.</w:t>
            </w:r>
          </w:p>
          <w:p w:rsidR="00000000" w:rsidRPr="001D0A7B" w:rsidP="001D0A7B">
            <w:pPr>
              <w:pStyle w:val="BodyText"/>
            </w:pPr>
            <w:r w:rsidRPr="001D0A7B">
              <w:t>3.3 Remove and replace saw blades in line with manufacturer</w:t>
            </w:r>
            <w:r>
              <w:t>’</w:t>
            </w:r>
            <w:r w:rsidRPr="001D0A7B">
              <w:t>s recomm</w:t>
            </w:r>
            <w:r w:rsidRPr="001D0A7B">
              <w:t>endations.</w:t>
            </w:r>
          </w:p>
          <w:p w:rsidR="00000000" w:rsidRPr="001D0A7B" w:rsidP="001D0A7B">
            <w:pPr>
              <w:pStyle w:val="BodyText"/>
            </w:pPr>
            <w:r w:rsidRPr="001D0A7B">
              <w:t>3.4 Dispose of used blades in line with organisational procedures and environmental protection practices.</w:t>
            </w:r>
          </w:p>
          <w:p w:rsidR="00000000" w:rsidRPr="001D0A7B" w:rsidP="001D0A7B">
            <w:pPr>
              <w:pStyle w:val="BodyText"/>
            </w:pPr>
            <w:r w:rsidRPr="001D0A7B">
              <w:t>3.5 Complete basic non-specialist maintenance for equipment.</w:t>
            </w:r>
          </w:p>
          <w:p w:rsidR="00000000" w:rsidRPr="001D0A7B" w:rsidP="001D0A7B">
            <w:pPr>
              <w:pStyle w:val="BodyText"/>
            </w:pPr>
            <w:r w:rsidRPr="001D0A7B">
              <w:t>3.6 Keep machine clear of dust and debris in line with organisational safety p</w:t>
            </w:r>
            <w:r w:rsidRPr="001D0A7B">
              <w:t>rocedures.</w:t>
            </w:r>
          </w:p>
          <w:p w:rsidR="00000000" w:rsidRPr="001D0A7B" w:rsidP="001D0A7B">
            <w:pPr>
              <w:pStyle w:val="BodyText"/>
            </w:pPr>
            <w:r w:rsidRPr="001D0A7B">
              <w:t>3.7 Record and report equipment faults and maintenance requirements to appropriate personnel.</w:t>
            </w:r>
          </w:p>
        </w:tc>
      </w:tr>
    </w:tbl>
    <w:p w:rsidR="005C1E87" w:rsidP="001D0A7B">
      <w:pPr>
        <w:pStyle w:val="BodyText"/>
      </w:pPr>
    </w:p>
    <w:p w:rsidR="005C1E87" w:rsidP="001D0A7B">
      <w:pPr>
        <w:pStyle w:val="BodyText"/>
      </w:pPr>
    </w:p>
    <w:p w:rsidR="00000000" w:rsidRPr="001D0A7B" w:rsidP="001D0A7B">
      <w:pPr>
        <w:pStyle w:val="Heading1"/>
      </w:pPr>
      <w:bookmarkStart w:id="6" w:name="O_916214"/>
      <w:bookmarkEnd w:id="6"/>
      <w:r w:rsidRPr="001D0A7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This section describes those core and employment skills that are essential to performance and are not explicit in</w:t>
            </w:r>
            <w:r w:rsidRPr="001D0A7B">
              <w:t xml:space="preserve"> the performance criteria.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ListBullet"/>
            </w:pPr>
            <w:r w:rsidRPr="001D0A7B">
              <w:t>identify quantities of required material within work orders and count number of logs to be sawn</w:t>
            </w:r>
          </w:p>
          <w:p w:rsidR="00000000" w:rsidRPr="001D0A7B" w:rsidP="001D0A7B">
            <w:pPr>
              <w:pStyle w:val="ListBullet"/>
            </w:pPr>
            <w:r w:rsidRPr="001D0A7B">
              <w:t>measure log size across multiple species according to work orders</w:t>
            </w:r>
          </w:p>
          <w:p w:rsidR="00000000" w:rsidRPr="001D0A7B" w:rsidP="001D0A7B">
            <w:pPr>
              <w:pStyle w:val="ListBullet"/>
            </w:pPr>
            <w:r w:rsidRPr="001D0A7B">
              <w:t>complete routine cal</w:t>
            </w:r>
            <w:r w:rsidRPr="001D0A7B">
              <w:t>culations to determine correct angles for aligning logs to equipment</w:t>
            </w:r>
          </w:p>
          <w:p w:rsidR="00000000" w:rsidP="001D0A7B">
            <w:pPr>
              <w:pStyle w:val="ListBullet"/>
              <w:rPr>
                <w:lang w:val="en-NZ"/>
              </w:rPr>
            </w:pPr>
            <w:r w:rsidRPr="001D0A7B">
              <w:t>calculate the feed rate to optimise quality and quantity of production output.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ListBullet"/>
              <w:rPr>
                <w:lang w:val="en-NZ"/>
              </w:rPr>
            </w:pPr>
            <w:r w:rsidRPr="001D0A7B">
              <w:t>ask questions and actively listen to clarify contents of work orders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Readin</w:t>
            </w:r>
            <w:r w:rsidRPr="001D0A7B">
              <w:t>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ListBullet"/>
            </w:pPr>
            <w:r w:rsidRPr="001D0A7B">
              <w:t>interpret:</w:t>
            </w:r>
          </w:p>
          <w:p w:rsidR="00000000" w:rsidRPr="001D0A7B" w:rsidP="001D0A7B">
            <w:pPr>
              <w:pStyle w:val="ListBullet2"/>
            </w:pPr>
            <w:r w:rsidRPr="001D0A7B">
              <w:t>workplace health and safety and other organisational procedures</w:t>
            </w:r>
          </w:p>
          <w:p w:rsidR="00000000" w:rsidRPr="001D0A7B" w:rsidP="001D0A7B">
            <w:pPr>
              <w:pStyle w:val="ListBullet2"/>
            </w:pPr>
            <w:r w:rsidRPr="001D0A7B">
              <w:t>work orders</w:t>
            </w:r>
          </w:p>
          <w:p w:rsidR="00000000" w:rsidP="001D0A7B">
            <w:pPr>
              <w:pStyle w:val="ListBullet2"/>
              <w:rPr>
                <w:lang w:val="en-NZ"/>
              </w:rPr>
            </w:pPr>
            <w:r w:rsidRPr="001D0A7B">
              <w:t>manufacturers’ instructions and maintenance recommendations.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Writing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ListBullet"/>
              <w:rPr>
                <w:lang w:val="en-NZ"/>
              </w:rPr>
            </w:pPr>
            <w:r w:rsidRPr="001D0A7B">
              <w:t>complete accurate basic records for equipment faults and maintenance requirements.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ListBullet"/>
              <w:rPr>
                <w:lang w:val="en-NZ"/>
              </w:rPr>
            </w:pPr>
            <w:r w:rsidRPr="001D0A7B">
              <w:t>efficiently and logically sequence the stages of preparation and production using work order to guide activities.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Problem-solving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ListBullet"/>
            </w:pPr>
            <w:r w:rsidRPr="001D0A7B">
              <w:t>identify and dispose of defective logs</w:t>
            </w:r>
          </w:p>
          <w:p w:rsidR="00000000" w:rsidP="001D0A7B">
            <w:pPr>
              <w:pStyle w:val="ListBullet"/>
              <w:rPr>
                <w:lang w:val="en-NZ"/>
              </w:rPr>
            </w:pPr>
            <w:r w:rsidRPr="001D0A7B">
              <w:t>identify processing problems and faulty equipment and resolve by reporting or rectifying.</w:t>
            </w:r>
          </w:p>
        </w:tc>
      </w:tr>
      <w:tr w:rsidTr="005C1E8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D0A7B">
            <w:pPr>
              <w:pStyle w:val="BodyText"/>
              <w:rPr>
                <w:lang w:val="en-NZ"/>
              </w:rPr>
            </w:pPr>
            <w:r w:rsidRPr="001D0A7B">
              <w:t>Technology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D0A7B" w:rsidP="001D0A7B">
            <w:pPr>
              <w:pStyle w:val="ListBullet"/>
            </w:pPr>
            <w:r w:rsidRPr="001D0A7B">
              <w:t xml:space="preserve">select and use appropriate personal protective equipment for selecting and </w:t>
            </w:r>
            <w:r w:rsidRPr="001D0A7B">
              <w:t>sawing logs</w:t>
            </w:r>
          </w:p>
          <w:p w:rsidR="00000000" w:rsidRPr="001D0A7B" w:rsidP="001D0A7B">
            <w:pPr>
              <w:pStyle w:val="ListBullet"/>
            </w:pPr>
            <w:r w:rsidRPr="001D0A7B">
              <w:t>identify:</w:t>
            </w:r>
          </w:p>
          <w:p w:rsidR="00000000" w:rsidRPr="001D0A7B" w:rsidP="001D0A7B">
            <w:pPr>
              <w:pStyle w:val="ListBullet2"/>
            </w:pPr>
            <w:r w:rsidRPr="001D0A7B">
              <w:t>species and strength groups of logs</w:t>
            </w:r>
          </w:p>
          <w:p w:rsidR="00000000" w:rsidRPr="001D0A7B" w:rsidP="001D0A7B">
            <w:pPr>
              <w:pStyle w:val="ListBullet2"/>
            </w:pPr>
            <w:r w:rsidRPr="001D0A7B">
              <w:t>recovery potential of logs</w:t>
            </w:r>
          </w:p>
          <w:p w:rsidR="00000000" w:rsidRPr="001D0A7B" w:rsidP="001D0A7B">
            <w:pPr>
              <w:pStyle w:val="ListBullet2"/>
            </w:pPr>
            <w:r w:rsidRPr="001D0A7B">
              <w:t>blunt or damaged saw blades</w:t>
            </w:r>
          </w:p>
          <w:p w:rsidR="00000000" w:rsidRPr="001D0A7B" w:rsidP="001D0A7B">
            <w:pPr>
              <w:pStyle w:val="ListBullet"/>
            </w:pPr>
            <w:r w:rsidRPr="001D0A7B">
              <w:t>use saws to efficiently and safely saw logs in multi-species operations.</w:t>
            </w:r>
          </w:p>
        </w:tc>
      </w:tr>
    </w:tbl>
    <w:p w:rsidR="00000000" w:rsidRPr="001D0A7B" w:rsidP="001D0A7B">
      <w:pPr>
        <w:pStyle w:val="BodyText"/>
      </w:pPr>
    </w:p>
    <w:p w:rsidR="00000000" w:rsidRPr="001D0A7B" w:rsidP="001D0A7B">
      <w:pPr>
        <w:pStyle w:val="AllowPageBreak"/>
      </w:pPr>
    </w:p>
    <w:p w:rsidR="00000000" w:rsidRPr="001D0A7B" w:rsidP="001D0A7B">
      <w:pPr>
        <w:pStyle w:val="Heading1"/>
      </w:pPr>
      <w:bookmarkStart w:id="7" w:name="O_916215"/>
      <w:bookmarkEnd w:id="7"/>
      <w:r w:rsidRPr="001D0A7B">
        <w:t>Range of Conditions</w:t>
      </w:r>
    </w:p>
    <w:p w:rsidR="00000000" w:rsidRPr="001D0A7B" w:rsidP="005C1E87">
      <w:pPr>
        <w:pStyle w:val="BodyText"/>
      </w:pPr>
      <w:r w:rsidRPr="001D0A7B">
        <w:t>Not Applicable</w:t>
      </w:r>
    </w:p>
    <w:p w:rsidR="00000000" w:rsidRPr="001D0A7B" w:rsidP="001D0A7B">
      <w:pPr>
        <w:pStyle w:val="Heading1"/>
      </w:pPr>
      <w:bookmarkStart w:id="8" w:name="O_916216"/>
      <w:bookmarkEnd w:id="8"/>
      <w:r w:rsidRPr="001D0A7B">
        <w:t>Unit Mapping Information</w:t>
      </w:r>
    </w:p>
    <w:p w:rsidR="00000000" w:rsidRPr="001D0A7B" w:rsidP="005C1E87">
      <w:pPr>
        <w:pStyle w:val="BodyText"/>
      </w:pPr>
      <w:r w:rsidRPr="001D0A7B">
        <w:t>FPISAW3227B Select and saw logs in multi-species operations</w:t>
      </w:r>
    </w:p>
    <w:p w:rsidR="00000000" w:rsidRPr="001D0A7B" w:rsidP="001D0A7B">
      <w:pPr>
        <w:pStyle w:val="Heading1"/>
      </w:pPr>
      <w:bookmarkStart w:id="9" w:name="O_916223"/>
      <w:bookmarkEnd w:id="9"/>
      <w:r w:rsidRPr="001D0A7B">
        <w:t>Links</w:t>
      </w:r>
    </w:p>
    <w:p w:rsidR="00000000" w:rsidRPr="001D0A7B" w:rsidP="005C1E87">
      <w:pPr>
        <w:pStyle w:val="BodyText"/>
      </w:pPr>
      <w:r w:rsidRPr="001D0A7B">
        <w:t>Companion V</w:t>
      </w:r>
      <w:r w:rsidRPr="001D0A7B">
        <w:t xml:space="preserve">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9D3284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1D0A7B" w:rsidP="001D0A7B"/>
    <w:sectPr w:rsidSect="001D0A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B" w:rsidRPr="005C1E87" w:rsidP="005C1E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87" w:rsidP="001D0A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1E87" w:rsidP="001D0A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C1E87" w:rsidP="001D0A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0A7B" w:rsidRPr="005C1E87" w:rsidP="005C1E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0A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1E87" w:rsidRPr="002D2AF8" w:rsidP="001D0A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FWPSAW3227 Select and saw logs in multi-species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5C1E87" w:rsidP="001D0A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1BE9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B38B0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CEFB1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0A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0A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0A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0A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0A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0A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0A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0A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0A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0A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0A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0A7B"/>
  </w:style>
  <w:style w:type="character" w:customStyle="1" w:styleId="Heading1Char">
    <w:name w:val="Heading 1 Char"/>
    <w:basedOn w:val="DefaultParagraphFont"/>
    <w:link w:val="Heading1"/>
    <w:rsid w:val="001D0A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0A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0A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0A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D0A7B"/>
    <w:rPr>
      <w:b/>
      <w:spacing w:val="0"/>
    </w:rPr>
  </w:style>
  <w:style w:type="paragraph" w:styleId="ListBullet2">
    <w:name w:val="List Bullet 2"/>
    <w:basedOn w:val="List2"/>
    <w:rsid w:val="001D0A7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D0A7B"/>
    <w:rPr>
      <w:i/>
    </w:rPr>
  </w:style>
  <w:style w:type="paragraph" w:customStyle="1" w:styleId="SuperHeading">
    <w:name w:val="SuperHeading"/>
    <w:basedOn w:val="Normal"/>
    <w:rsid w:val="001D0A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0A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D0A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0A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0A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0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0A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0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0A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0A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0A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0A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0A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0A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0A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0A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0A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0A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0A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0A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0A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0A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D0A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0A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0A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0A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0A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0A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0A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0A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0A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0A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0A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0A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D0A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0A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0A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0A7B"/>
  </w:style>
  <w:style w:type="paragraph" w:styleId="TableofFigures">
    <w:name w:val="table of figures"/>
    <w:basedOn w:val="Normal"/>
    <w:next w:val="Normal"/>
    <w:semiHidden/>
    <w:rsid w:val="001D0A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0A7B"/>
    <w:pPr>
      <w:numPr>
        <w:numId w:val="11"/>
      </w:numPr>
    </w:pPr>
  </w:style>
  <w:style w:type="character" w:customStyle="1" w:styleId="WingdingSymbols">
    <w:name w:val="Wingding Symbols"/>
    <w:rsid w:val="001D0A7B"/>
    <w:rPr>
      <w:rFonts w:ascii="Wingdings" w:hAnsi="Wingdings"/>
    </w:rPr>
  </w:style>
  <w:style w:type="paragraph" w:customStyle="1" w:styleId="TableHeading">
    <w:name w:val="Table Heading"/>
    <w:basedOn w:val="HeadingBase"/>
    <w:rsid w:val="001D0A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0A7B"/>
    <w:rPr>
      <w:color w:val="0033CC"/>
      <w:u w:val="none"/>
    </w:rPr>
  </w:style>
  <w:style w:type="paragraph" w:customStyle="1" w:styleId="BodyTextRight">
    <w:name w:val="Body Text Right"/>
    <w:basedOn w:val="BodyText"/>
    <w:rsid w:val="001D0A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0A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0A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0A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0A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0A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0A7B"/>
    <w:rPr>
      <w:sz w:val="32"/>
    </w:rPr>
  </w:style>
  <w:style w:type="paragraph" w:customStyle="1" w:styleId="HeadingProcedure">
    <w:name w:val="Heading Procedure"/>
    <w:basedOn w:val="HeadingBase"/>
    <w:next w:val="Normal"/>
    <w:rsid w:val="001D0A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0A7B"/>
    <w:pPr>
      <w:spacing w:before="60" w:after="60"/>
    </w:pPr>
  </w:style>
  <w:style w:type="paragraph" w:styleId="ListContinue">
    <w:name w:val="List Continue"/>
    <w:basedOn w:val="List"/>
    <w:rsid w:val="001D0A7B"/>
    <w:pPr>
      <w:ind w:firstLine="0"/>
    </w:pPr>
  </w:style>
  <w:style w:type="paragraph" w:customStyle="1" w:styleId="ListNote">
    <w:name w:val="List Note"/>
    <w:basedOn w:val="List"/>
    <w:rsid w:val="001D0A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0A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0A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0A7B"/>
    <w:rPr>
      <w:rFonts w:ascii="Courier New" w:hAnsi="Courier New"/>
    </w:rPr>
  </w:style>
  <w:style w:type="paragraph" w:customStyle="1" w:styleId="NoteBullet">
    <w:name w:val="Note Bullet"/>
    <w:basedOn w:val="Note"/>
    <w:rsid w:val="001D0A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0A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0A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0A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0A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0A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0A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0A7B"/>
    <w:rPr>
      <w:b/>
      <w:smallCaps/>
    </w:rPr>
  </w:style>
  <w:style w:type="paragraph" w:customStyle="1" w:styleId="TableListNumber">
    <w:name w:val="Table List Number"/>
    <w:basedOn w:val="ListNumber"/>
    <w:rsid w:val="001D0A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0A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0A7B"/>
    <w:pPr>
      <w:numPr>
        <w:numId w:val="9"/>
      </w:numPr>
    </w:pPr>
  </w:style>
  <w:style w:type="paragraph" w:customStyle="1" w:styleId="ListAlpha2">
    <w:name w:val="List Alpha 2"/>
    <w:basedOn w:val="List2"/>
    <w:rsid w:val="001D0A7B"/>
    <w:pPr>
      <w:numPr>
        <w:numId w:val="8"/>
      </w:numPr>
    </w:pPr>
  </w:style>
  <w:style w:type="paragraph" w:styleId="List2">
    <w:name w:val="List 2"/>
    <w:basedOn w:val="BodyText"/>
    <w:rsid w:val="001D0A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0A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0A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0A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D0A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D0A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D0A7B"/>
    <w:pPr>
      <w:numPr>
        <w:numId w:val="4"/>
      </w:numPr>
    </w:pPr>
  </w:style>
  <w:style w:type="paragraph" w:styleId="ListContinue2">
    <w:name w:val="List Continue 2"/>
    <w:basedOn w:val="List2"/>
    <w:rsid w:val="001D0A7B"/>
    <w:pPr>
      <w:ind w:firstLine="0"/>
    </w:pPr>
  </w:style>
  <w:style w:type="paragraph" w:styleId="ListContinue3">
    <w:name w:val="List Continue 3"/>
    <w:basedOn w:val="List3"/>
    <w:rsid w:val="001D0A7B"/>
    <w:pPr>
      <w:ind w:left="1021" w:firstLine="0"/>
    </w:pPr>
  </w:style>
  <w:style w:type="paragraph" w:styleId="ListContinue4">
    <w:name w:val="List Continue 4"/>
    <w:basedOn w:val="List4"/>
    <w:rsid w:val="001D0A7B"/>
    <w:pPr>
      <w:ind w:firstLine="0"/>
    </w:pPr>
  </w:style>
  <w:style w:type="paragraph" w:styleId="ListContinue5">
    <w:name w:val="List Continue 5"/>
    <w:basedOn w:val="List5"/>
    <w:rsid w:val="001D0A7B"/>
    <w:pPr>
      <w:ind w:firstLine="0"/>
    </w:pPr>
  </w:style>
  <w:style w:type="paragraph" w:styleId="ListNumber3">
    <w:name w:val="List Number 3"/>
    <w:basedOn w:val="List3"/>
    <w:rsid w:val="001D0A7B"/>
    <w:pPr>
      <w:numPr>
        <w:numId w:val="5"/>
      </w:numPr>
    </w:pPr>
  </w:style>
  <w:style w:type="paragraph" w:styleId="ListNumber4">
    <w:name w:val="List Number 4"/>
    <w:basedOn w:val="List4"/>
    <w:rsid w:val="001D0A7B"/>
    <w:pPr>
      <w:numPr>
        <w:numId w:val="6"/>
      </w:numPr>
    </w:pPr>
  </w:style>
  <w:style w:type="paragraph" w:styleId="ListNumber5">
    <w:name w:val="List Number 5"/>
    <w:basedOn w:val="List5"/>
    <w:rsid w:val="001D0A7B"/>
    <w:pPr>
      <w:numPr>
        <w:numId w:val="7"/>
      </w:numPr>
    </w:pPr>
  </w:style>
  <w:style w:type="paragraph" w:styleId="BlockText">
    <w:name w:val="Block Text"/>
    <w:basedOn w:val="Normal"/>
    <w:rsid w:val="001D0A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0A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0A7B"/>
    <w:rPr>
      <w:sz w:val="16"/>
      <w:vertAlign w:val="superscript"/>
    </w:rPr>
  </w:style>
  <w:style w:type="character" w:customStyle="1" w:styleId="Symbols">
    <w:name w:val="Symbols"/>
    <w:basedOn w:val="DefaultParagraphFont"/>
    <w:rsid w:val="001D0A7B"/>
    <w:rPr>
      <w:rFonts w:ascii="Symbol" w:hAnsi="Symbol"/>
    </w:rPr>
  </w:style>
  <w:style w:type="character" w:customStyle="1" w:styleId="MenuOptions">
    <w:name w:val="Menu Options"/>
    <w:basedOn w:val="DefaultParagraphFont"/>
    <w:rsid w:val="001D0A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0A7B"/>
    <w:rPr>
      <w:b/>
    </w:rPr>
  </w:style>
  <w:style w:type="character" w:customStyle="1" w:styleId="Underlined">
    <w:name w:val="Underlined"/>
    <w:basedOn w:val="DefaultParagraphFont"/>
    <w:rsid w:val="001D0A7B"/>
    <w:rPr>
      <w:u w:val="single"/>
    </w:rPr>
  </w:style>
  <w:style w:type="paragraph" w:customStyle="1" w:styleId="TableBodyTextRight">
    <w:name w:val="Table Body Text Right"/>
    <w:basedOn w:val="TableBodyText"/>
    <w:rsid w:val="001D0A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0A7B"/>
    <w:rPr>
      <w:sz w:val="18"/>
    </w:rPr>
  </w:style>
  <w:style w:type="paragraph" w:customStyle="1" w:styleId="BodySmallRight">
    <w:name w:val="Body Small Right"/>
    <w:basedOn w:val="BodyTextRight"/>
    <w:rsid w:val="001D0A7B"/>
    <w:rPr>
      <w:sz w:val="18"/>
      <w:szCs w:val="18"/>
    </w:rPr>
  </w:style>
  <w:style w:type="paragraph" w:customStyle="1" w:styleId="MarginEdition">
    <w:name w:val="Margin Edition"/>
    <w:basedOn w:val="MarginNote"/>
    <w:rsid w:val="001D0A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0A7B"/>
    <w:rPr>
      <w:sz w:val="2"/>
      <w:szCs w:val="2"/>
    </w:rPr>
  </w:style>
  <w:style w:type="character" w:customStyle="1" w:styleId="Small">
    <w:name w:val="Small"/>
    <w:basedOn w:val="DefaultParagraphFont"/>
    <w:rsid w:val="001D0A7B"/>
    <w:rPr>
      <w:sz w:val="16"/>
    </w:rPr>
  </w:style>
  <w:style w:type="paragraph" w:customStyle="1" w:styleId="WideTable">
    <w:name w:val="Wide Table"/>
    <w:basedOn w:val="Normal"/>
    <w:rsid w:val="001D0A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0A7B"/>
  </w:style>
  <w:style w:type="paragraph" w:styleId="Quote">
    <w:name w:val="Quote"/>
    <w:basedOn w:val="Heading1"/>
    <w:link w:val="QuoteChar"/>
    <w:qFormat/>
    <w:rsid w:val="001D0A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0A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0A7B"/>
    <w:pPr>
      <w:pageBreakBefore/>
    </w:pPr>
  </w:style>
  <w:style w:type="paragraph" w:customStyle="1" w:styleId="Border">
    <w:name w:val="Border"/>
    <w:basedOn w:val="Normal"/>
    <w:qFormat/>
    <w:rsid w:val="001D0A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0A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0A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0A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0A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0A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0A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0A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0A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0A7B"/>
    <w:rPr>
      <w:u w:val="single"/>
    </w:rPr>
  </w:style>
  <w:style w:type="character" w:customStyle="1" w:styleId="BoldandItalics">
    <w:name w:val="Bold and Italics"/>
    <w:qFormat/>
    <w:rsid w:val="001D0A7B"/>
    <w:rPr>
      <w:b/>
      <w:i/>
      <w:u w:val="none"/>
    </w:rPr>
  </w:style>
  <w:style w:type="paragraph" w:styleId="BalloonText">
    <w:name w:val="Balloon Text"/>
    <w:basedOn w:val="Normal"/>
    <w:link w:val="BalloonTextChar"/>
    <w:rsid w:val="001D0A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0A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0A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0A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0A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0A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0A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1E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706</Words>
  <Characters>4308</Characters>
  <Application>Microsoft Office Word</Application>
  <DocSecurity>0</DocSecurity>
  <Lines>134</Lines>
  <Paragraphs>91</Paragraphs>
  <ScaleCrop>false</ScaleCrop>
  <Company>Author-it Software Corporation Ltd.</Company>
  <LinksUpToDate>false</LinksUpToDate>
  <CharactersWithSpaces>4923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FWPSAW3227 Select and saw logs in multi-species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2018-12-18T04:57:00Z</dcterms:created>
  <dcterms:modified xsi:type="dcterms:W3CDTF">2018-12-18T04:57:00Z</dcterms:modified>
</cp:coreProperties>
</file>