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D4583" w:rsidP="001D458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FWPSAW3223 Assess wood chips</w:t>
      </w:r>
      <w:r>
        <w:fldChar w:fldCharType="end"/>
      </w:r>
    </w:p>
    <w:p w:rsidR="001D4583" w:rsidP="001D4583">
      <w:pPr>
        <w:pStyle w:val="Version"/>
        <w:sectPr w:rsidSect="00CE7A0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E7A0D" w:rsidP="00CE7A0D">
      <w:pPr>
        <w:pStyle w:val="SuperHeading"/>
      </w:pPr>
      <w:r w:rsidRPr="00CE7A0D">
        <w:t>FWPSAW3223 Assess wood chips</w:t>
      </w:r>
    </w:p>
    <w:p w:rsidR="00000000" w:rsidRPr="00CE7A0D" w:rsidP="00CE7A0D">
      <w:pPr>
        <w:pStyle w:val="Heading1"/>
      </w:pPr>
      <w:bookmarkStart w:id="1" w:name="O_916132"/>
      <w:bookmarkEnd w:id="1"/>
      <w:r w:rsidRPr="00CE7A0D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007"/>
        <w:gridCol w:w="7189"/>
      </w:tblGrid>
      <w:tr w:rsidTr="001D458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7A0D" w:rsidP="00CE7A0D">
            <w:pPr>
              <w:pStyle w:val="BodyText"/>
            </w:pPr>
            <w:r w:rsidRPr="00CE7A0D">
              <w:rPr>
                <w:rStyle w:val="SpecialBold"/>
              </w:rPr>
              <w:t>Release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7A0D">
            <w:pPr>
              <w:pStyle w:val="BodyText"/>
              <w:rPr>
                <w:lang w:val="en-NZ"/>
              </w:rPr>
            </w:pPr>
            <w:r w:rsidRPr="00CE7A0D">
              <w:rPr>
                <w:rStyle w:val="SpecialBold"/>
              </w:rPr>
              <w:t>Comment</w:t>
            </w:r>
          </w:p>
        </w:tc>
      </w:tr>
      <w:tr w:rsidTr="001D458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7A0D">
            <w:pPr>
              <w:pStyle w:val="BodyText"/>
              <w:rPr>
                <w:lang w:val="en-NZ"/>
              </w:rPr>
            </w:pPr>
            <w:r w:rsidRPr="00CE7A0D"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7A0D" w:rsidP="00CE7A0D">
            <w:pPr>
              <w:pStyle w:val="BodyText"/>
            </w:pPr>
            <w:r w:rsidRPr="00CE7A0D">
              <w:t>Replaces equivalent unit FPISAW3223B Assess wood chips, which was first released with FPI11 Forest and Forest Products Training Package Version 2.2.</w:t>
            </w:r>
          </w:p>
          <w:p w:rsidR="00000000" w:rsidRPr="00CE7A0D" w:rsidP="00CE7A0D">
            <w:pPr>
              <w:pStyle w:val="BodyText"/>
            </w:pPr>
            <w:r w:rsidRPr="00CE7A0D">
              <w:t>This is the first release of this unit in the new standards format.</w:t>
            </w:r>
          </w:p>
        </w:tc>
      </w:tr>
    </w:tbl>
    <w:p w:rsidR="00000000" w:rsidRPr="00CE7A0D" w:rsidP="00CE7A0D">
      <w:pPr>
        <w:pStyle w:val="BodyText"/>
      </w:pPr>
    </w:p>
    <w:p w:rsidR="00000000" w:rsidRPr="00CE7A0D" w:rsidP="00CE7A0D">
      <w:pPr>
        <w:pStyle w:val="AllowPageBreak"/>
      </w:pPr>
    </w:p>
    <w:p w:rsidR="00000000" w:rsidRPr="00CE7A0D" w:rsidP="00CE7A0D">
      <w:pPr>
        <w:pStyle w:val="Heading1"/>
      </w:pPr>
      <w:bookmarkStart w:id="2" w:name="O_916133"/>
      <w:bookmarkEnd w:id="2"/>
      <w:r w:rsidRPr="00CE7A0D">
        <w:t>Application</w:t>
      </w:r>
    </w:p>
    <w:p w:rsidR="00000000" w:rsidRPr="00CE7A0D" w:rsidP="001D4583">
      <w:pPr>
        <w:pStyle w:val="BodyText"/>
      </w:pPr>
      <w:r w:rsidRPr="00CE7A0D">
        <w:t>This unit of competency describes the outcomes required to assess wood chips for quality and contamination and to report on the outcomes for downstream processing. Work is undertaken in a forest and wood products factory set</w:t>
      </w:r>
      <w:r w:rsidRPr="00CE7A0D">
        <w:t xml:space="preserve">ting. </w:t>
      </w:r>
    </w:p>
    <w:p w:rsidR="00000000" w:rsidRPr="00CE7A0D" w:rsidP="001D4583">
      <w:pPr>
        <w:pStyle w:val="BodyText"/>
      </w:pPr>
      <w:r w:rsidRPr="00CE7A0D">
        <w:t xml:space="preserve">The unit applies to Sawmill Worker, Production Worker, Chipper Operator. </w:t>
      </w:r>
    </w:p>
    <w:p w:rsidR="00000000" w:rsidRPr="00CE7A0D" w:rsidP="001D4583">
      <w:pPr>
        <w:pStyle w:val="BodyText"/>
      </w:pPr>
      <w:r w:rsidRPr="00CE7A0D">
        <w:t>No licensing, legislative, regulatory, or certification requirements apply to this unit at the time of publication.</w:t>
      </w:r>
    </w:p>
    <w:p w:rsidR="00000000" w:rsidRPr="00CE7A0D" w:rsidP="00CE7A0D">
      <w:pPr>
        <w:pStyle w:val="Heading1"/>
      </w:pPr>
      <w:bookmarkStart w:id="3" w:name="O_916134"/>
      <w:bookmarkEnd w:id="3"/>
      <w:r w:rsidRPr="00CE7A0D">
        <w:t>Pre-requisite Unit</w:t>
      </w:r>
    </w:p>
    <w:p w:rsidR="00000000" w:rsidRPr="00CE7A0D" w:rsidP="001D4583">
      <w:pPr>
        <w:pStyle w:val="BodyText"/>
      </w:pPr>
      <w:r w:rsidRPr="00CE7A0D">
        <w:t>Nil</w:t>
      </w:r>
    </w:p>
    <w:p w:rsidR="00000000" w:rsidRPr="00CE7A0D" w:rsidP="00CE7A0D">
      <w:pPr>
        <w:pStyle w:val="Heading1"/>
      </w:pPr>
      <w:bookmarkStart w:id="4" w:name="O_916136"/>
      <w:bookmarkEnd w:id="4"/>
      <w:r w:rsidRPr="00CE7A0D">
        <w:t>Un</w:t>
      </w:r>
      <w:r w:rsidRPr="00CE7A0D">
        <w:t>it Sector</w:t>
      </w:r>
    </w:p>
    <w:p w:rsidR="00000000" w:rsidRPr="00CE7A0D" w:rsidP="001D4583">
      <w:pPr>
        <w:pStyle w:val="BodyText"/>
      </w:pPr>
      <w:r w:rsidRPr="00CE7A0D">
        <w:t>Sawmilling and Processing</w:t>
      </w:r>
    </w:p>
    <w:p w:rsidR="00000000" w:rsidRPr="00CE7A0D" w:rsidP="00CE7A0D">
      <w:pPr>
        <w:pStyle w:val="Heading1"/>
      </w:pPr>
      <w:bookmarkStart w:id="5" w:name="O_916137"/>
      <w:bookmarkEnd w:id="5"/>
      <w:r w:rsidRPr="00CE7A0D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007"/>
        <w:gridCol w:w="7189"/>
      </w:tblGrid>
      <w:tr w:rsidTr="001D458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7A0D" w:rsidP="00CE7A0D">
            <w:pPr>
              <w:pStyle w:val="BodyText"/>
            </w:pPr>
            <w:r w:rsidRPr="00CE7A0D">
              <w:rPr>
                <w:rStyle w:val="Emphasis"/>
              </w:rPr>
              <w:t>Elements describe the essential outcomes.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7A0D">
            <w:pPr>
              <w:pStyle w:val="BodyText"/>
              <w:rPr>
                <w:lang w:val="en-NZ"/>
              </w:rPr>
            </w:pPr>
            <w:r w:rsidRPr="00CE7A0D">
              <w:rPr>
                <w:rStyle w:val="Emphasis"/>
              </w:rPr>
              <w:t>Performance criteria describe the performance needed to demonstrate achievement of the element. Where bold italicised text is used, further information is detailed in the range of conditions.</w:t>
            </w:r>
          </w:p>
        </w:tc>
      </w:tr>
      <w:tr w:rsidTr="001D458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7A0D">
            <w:pPr>
              <w:pStyle w:val="BodyText"/>
              <w:rPr>
                <w:lang w:val="en-NZ"/>
              </w:rPr>
            </w:pPr>
            <w:r w:rsidRPr="00CE7A0D">
              <w:t>1. Prepare for assessment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7A0D" w:rsidP="00CE7A0D">
            <w:pPr>
              <w:pStyle w:val="BodyText"/>
            </w:pPr>
            <w:r w:rsidRPr="00CE7A0D">
              <w:t>1.1 Check work order requirements.</w:t>
            </w:r>
          </w:p>
          <w:p w:rsidR="00000000" w:rsidRPr="00CE7A0D" w:rsidP="00CE7A0D">
            <w:pPr>
              <w:pStyle w:val="BodyText"/>
            </w:pPr>
            <w:r w:rsidRPr="00CE7A0D">
              <w:t>1.</w:t>
            </w:r>
            <w:r w:rsidRPr="00CE7A0D">
              <w:t>2 Obtain required type and quantity of wood chips for assessment.</w:t>
            </w:r>
          </w:p>
          <w:p w:rsidR="00000000" w:rsidRPr="00CE7A0D" w:rsidP="00CE7A0D">
            <w:pPr>
              <w:pStyle w:val="BodyText"/>
            </w:pPr>
            <w:r w:rsidRPr="00CE7A0D">
              <w:t>1.3 Select moisture meters and testing equipment and check for operational effectiveness.</w:t>
            </w:r>
          </w:p>
          <w:p w:rsidR="00000000" w:rsidP="00CE7A0D">
            <w:pPr>
              <w:pStyle w:val="BodyText"/>
              <w:rPr>
                <w:lang w:val="en-NZ"/>
              </w:rPr>
            </w:pPr>
            <w:r w:rsidRPr="00CE7A0D">
              <w:t xml:space="preserve">1.4 Plan testing procedures according to site procedures and environmental </w:t>
            </w:r>
            <w:r w:rsidRPr="00CE7A0D">
              <w:t>requirements.</w:t>
            </w:r>
          </w:p>
        </w:tc>
      </w:tr>
      <w:tr w:rsidTr="001D458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7A0D">
            <w:pPr>
              <w:pStyle w:val="BodyText"/>
              <w:rPr>
                <w:lang w:val="en-NZ"/>
              </w:rPr>
            </w:pPr>
            <w:r w:rsidRPr="00CE7A0D">
              <w:t>2. Collect</w:t>
            </w:r>
            <w:r w:rsidRPr="00CE7A0D">
              <w:t xml:space="preserve"> and assess samples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7A0D" w:rsidP="00CE7A0D">
            <w:pPr>
              <w:pStyle w:val="BodyText"/>
            </w:pPr>
            <w:r w:rsidRPr="00CE7A0D">
              <w:t>2.1 Collect chip samples from designated locations and ensure they are kept free from mixing and contamination.</w:t>
            </w:r>
          </w:p>
          <w:p w:rsidR="00000000" w:rsidRPr="00CE7A0D" w:rsidP="00CE7A0D">
            <w:pPr>
              <w:pStyle w:val="BodyText"/>
            </w:pPr>
            <w:r w:rsidRPr="00CE7A0D">
              <w:t>2.2 Collect wood chips at production, transport and storage for contaminants.</w:t>
            </w:r>
          </w:p>
          <w:p w:rsidR="00000000" w:rsidRPr="00CE7A0D" w:rsidP="00CE7A0D">
            <w:pPr>
              <w:pStyle w:val="BodyText"/>
            </w:pPr>
            <w:r w:rsidRPr="00CE7A0D">
              <w:t>2.3 Review chip production, transport and stor</w:t>
            </w:r>
            <w:r w:rsidRPr="00CE7A0D">
              <w:t>age processes for potential sources of contamination</w:t>
            </w:r>
          </w:p>
          <w:p w:rsidR="00000000" w:rsidRPr="00CE7A0D" w:rsidP="00CE7A0D">
            <w:pPr>
              <w:pStyle w:val="BodyText"/>
            </w:pPr>
            <w:r w:rsidRPr="00CE7A0D">
              <w:t>2.4 Report problems with moisture content, size, shape, species and contamination.</w:t>
            </w:r>
          </w:p>
          <w:p w:rsidR="00000000" w:rsidP="00CE7A0D">
            <w:pPr>
              <w:pStyle w:val="BodyText"/>
              <w:rPr>
                <w:lang w:val="en-NZ"/>
              </w:rPr>
            </w:pPr>
            <w:r w:rsidRPr="00CE7A0D">
              <w:t>2.5 Complete sampling records.</w:t>
            </w:r>
          </w:p>
        </w:tc>
      </w:tr>
      <w:tr w:rsidTr="001D458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7A0D">
            <w:pPr>
              <w:pStyle w:val="BodyText"/>
              <w:rPr>
                <w:lang w:val="en-NZ"/>
              </w:rPr>
            </w:pPr>
            <w:r w:rsidRPr="00CE7A0D">
              <w:t>3. Test wood chips and report outcomes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7A0D" w:rsidP="00CE7A0D">
            <w:pPr>
              <w:pStyle w:val="BodyText"/>
            </w:pPr>
            <w:r w:rsidRPr="00CE7A0D">
              <w:t xml:space="preserve">3.1 Review chip specifications from production schedules and orders. </w:t>
            </w:r>
          </w:p>
          <w:p w:rsidR="00000000" w:rsidRPr="00CE7A0D" w:rsidP="00CE7A0D">
            <w:pPr>
              <w:pStyle w:val="BodyText"/>
            </w:pPr>
            <w:r w:rsidRPr="00CE7A0D">
              <w:t>3.2 Test chips for moisture content, size distribution, shape and contamination.</w:t>
            </w:r>
          </w:p>
          <w:p w:rsidR="00000000" w:rsidRPr="00CE7A0D" w:rsidP="00CE7A0D">
            <w:pPr>
              <w:pStyle w:val="BodyText"/>
            </w:pPr>
            <w:r w:rsidRPr="00CE7A0D">
              <w:t>3.3 Store chip samples and file test reports.</w:t>
            </w:r>
          </w:p>
          <w:p w:rsidR="00000000" w:rsidRPr="00CE7A0D" w:rsidP="00CE7A0D">
            <w:pPr>
              <w:pStyle w:val="BodyText"/>
            </w:pPr>
            <w:r w:rsidRPr="00CE7A0D">
              <w:t>3.4 Communicate test results to production personnel to fac</w:t>
            </w:r>
            <w:r w:rsidRPr="00CE7A0D">
              <w:t>ilitate process control or changes</w:t>
            </w:r>
          </w:p>
          <w:p w:rsidR="00000000" w:rsidRPr="00CE7A0D" w:rsidP="00CE7A0D">
            <w:pPr>
              <w:pStyle w:val="BodyText"/>
            </w:pPr>
            <w:r w:rsidRPr="00CE7A0D">
              <w:t>3.5 Modify test sampling processes in response to new problems and production changes.</w:t>
            </w:r>
          </w:p>
          <w:p w:rsidR="00000000" w:rsidRPr="00CE7A0D" w:rsidP="00CE7A0D">
            <w:pPr>
              <w:pStyle w:val="BodyText"/>
            </w:pPr>
            <w:r w:rsidRPr="00CE7A0D">
              <w:t xml:space="preserve">3.6 Record and report testing process and equipment faults. </w:t>
            </w:r>
          </w:p>
        </w:tc>
      </w:tr>
    </w:tbl>
    <w:p w:rsidR="001D4583" w:rsidP="00CE7A0D">
      <w:pPr>
        <w:pStyle w:val="BodyText"/>
      </w:pPr>
    </w:p>
    <w:p w:rsidR="001D4583" w:rsidP="00CE7A0D">
      <w:pPr>
        <w:pStyle w:val="BodyText"/>
      </w:pPr>
    </w:p>
    <w:p w:rsidR="00000000" w:rsidRPr="00CE7A0D" w:rsidP="00CE7A0D">
      <w:pPr>
        <w:pStyle w:val="Heading1"/>
      </w:pPr>
      <w:bookmarkStart w:id="6" w:name="O_916138"/>
      <w:bookmarkEnd w:id="6"/>
      <w:r w:rsidRPr="00CE7A0D">
        <w:t>Foundation Skills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007"/>
        <w:gridCol w:w="7189"/>
      </w:tblGrid>
      <w:tr w:rsidTr="001D458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7A0D">
            <w:pPr>
              <w:pStyle w:val="BodyText"/>
              <w:rPr>
                <w:lang w:val="en-NZ"/>
              </w:rPr>
            </w:pPr>
            <w:r w:rsidRPr="00CE7A0D">
              <w:t>This section describes those core a</w:t>
            </w:r>
            <w:r w:rsidRPr="00CE7A0D">
              <w:t>nd employment skills that are essential to performance and are not explicit in the performance criteria.</w:t>
            </w:r>
          </w:p>
        </w:tc>
      </w:tr>
      <w:tr w:rsidTr="001D458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7A0D">
            <w:pPr>
              <w:pStyle w:val="BodyText"/>
              <w:rPr>
                <w:lang w:val="en-NZ"/>
              </w:rPr>
            </w:pPr>
            <w:r w:rsidRPr="00CE7A0D">
              <w:t>Numeracy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7A0D" w:rsidP="00CE7A0D">
            <w:pPr>
              <w:pStyle w:val="ListBullet"/>
            </w:pPr>
            <w:r w:rsidRPr="00CE7A0D">
              <w:t>measure moisture and chip size and quantities.</w:t>
            </w:r>
          </w:p>
        </w:tc>
      </w:tr>
    </w:tbl>
    <w:p w:rsidR="00000000" w:rsidRPr="00CE7A0D" w:rsidP="00CE7A0D">
      <w:pPr>
        <w:pStyle w:val="BodyText"/>
      </w:pPr>
    </w:p>
    <w:p w:rsidR="00000000" w:rsidRPr="00CE7A0D" w:rsidP="00CE7A0D">
      <w:pPr>
        <w:pStyle w:val="AllowPageBreak"/>
      </w:pPr>
    </w:p>
    <w:p w:rsidR="00000000" w:rsidRPr="00CE7A0D" w:rsidP="00CE7A0D">
      <w:pPr>
        <w:pStyle w:val="Heading1"/>
      </w:pPr>
      <w:bookmarkStart w:id="7" w:name="O_916139"/>
      <w:bookmarkEnd w:id="7"/>
      <w:r w:rsidRPr="00CE7A0D">
        <w:t>Range of Conditions</w:t>
      </w:r>
    </w:p>
    <w:p w:rsidR="00000000" w:rsidRPr="00CE7A0D" w:rsidP="001D4583">
      <w:pPr>
        <w:pStyle w:val="BodyText"/>
      </w:pPr>
      <w:r w:rsidRPr="00CE7A0D">
        <w:t>Not Applicable</w:t>
      </w:r>
    </w:p>
    <w:p w:rsidR="00000000" w:rsidRPr="00CE7A0D" w:rsidP="00CE7A0D">
      <w:pPr>
        <w:pStyle w:val="Heading1"/>
      </w:pPr>
      <w:bookmarkStart w:id="8" w:name="O_916140"/>
      <w:bookmarkEnd w:id="8"/>
      <w:r w:rsidRPr="00CE7A0D">
        <w:t>Unit Mapping Information</w:t>
      </w:r>
    </w:p>
    <w:p w:rsidR="00000000" w:rsidRPr="00CE7A0D" w:rsidP="001D4583">
      <w:pPr>
        <w:pStyle w:val="BodyText"/>
      </w:pPr>
      <w:r w:rsidRPr="00CE7A0D">
        <w:t>FPISAW3223B Assess wood chips</w:t>
      </w:r>
    </w:p>
    <w:p w:rsidR="00000000" w:rsidRPr="00CE7A0D" w:rsidP="00CE7A0D">
      <w:pPr>
        <w:pStyle w:val="Heading1"/>
      </w:pPr>
      <w:bookmarkStart w:id="9" w:name="O_916147"/>
      <w:bookmarkEnd w:id="9"/>
      <w:r w:rsidRPr="00CE7A0D">
        <w:t>Links</w:t>
      </w:r>
    </w:p>
    <w:p w:rsidR="00000000" w:rsidRPr="00CE7A0D" w:rsidP="001D4583">
      <w:pPr>
        <w:pStyle w:val="BodyText"/>
      </w:pPr>
      <w:r w:rsidRPr="00CE7A0D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"https://vetnet.gov.au/Pages/TrainingDocs.aspx?q=0d96fe23-5747-4c01-9d6f-3509ff8d3d47" </w:instrText>
      </w:r>
      <w:r>
        <w:fldChar w:fldCharType="separate"/>
      </w:r>
      <w:r w:rsidRPr="00C97CD4">
        <w:rPr>
          <w:rStyle w:val="Hyperlink"/>
        </w:rPr>
        <w:t>https://vetnet.gov.au/Pages/TrainingDocs.aspx?q=0d96fe23-5747-4c01-9d6f-3509ff8d3d47</w:t>
      </w:r>
      <w:r>
        <w:fldChar w:fldCharType="end"/>
      </w:r>
    </w:p>
    <w:p w:rsidR="00000000" w:rsidRPr="00CE7A0D" w:rsidP="00CE7A0D"/>
    <w:sectPr w:rsidSect="00CE7A0D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7A0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7A0D" w:rsidRPr="001D4583" w:rsidP="001D458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7A0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4583" w:rsidP="00CE7A0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D4583" w:rsidP="00CE7A0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1D4583" w:rsidP="00CE7A0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7A0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458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E7A0D" w:rsidRPr="001D4583" w:rsidP="001D458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7A0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4583" w:rsidRPr="002D2AF8" w:rsidP="00CE7A0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FWPSAW3223 Assess wood chips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23 February 2022</w:t>
    </w:r>
    <w:r>
      <w:fldChar w:fldCharType="end"/>
    </w:r>
  </w:p>
  <w:p w:rsidR="001D4583" w:rsidP="00CE7A0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D3F2A23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FCA62C4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E7A0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E7A0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E7A0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E7A0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E7A0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E7A0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E7A0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E7A0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E7A0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E7A0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E7A0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E7A0D"/>
  </w:style>
  <w:style w:type="character" w:customStyle="1" w:styleId="Heading1Char">
    <w:name w:val="Heading 1 Char"/>
    <w:basedOn w:val="DefaultParagraphFont"/>
    <w:link w:val="Heading1"/>
    <w:rsid w:val="00CE7A0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E7A0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E7A0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E7A0D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E7A0D"/>
    <w:rPr>
      <w:b/>
      <w:spacing w:val="0"/>
    </w:rPr>
  </w:style>
  <w:style w:type="character" w:styleId="Emphasis">
    <w:name w:val="Emphasis"/>
    <w:basedOn w:val="DefaultParagraphFont"/>
    <w:qFormat/>
    <w:rsid w:val="00CE7A0D"/>
    <w:rPr>
      <w:i/>
    </w:rPr>
  </w:style>
  <w:style w:type="paragraph" w:customStyle="1" w:styleId="SuperHeading">
    <w:name w:val="SuperHeading"/>
    <w:basedOn w:val="Normal"/>
    <w:rsid w:val="00CE7A0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E7A0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E7A0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E7A0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E7A0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E7A0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E7A0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E7A0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E7A0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E7A0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E7A0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E7A0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E7A0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E7A0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E7A0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E7A0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E7A0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E7A0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E7A0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E7A0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E7A0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E7A0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E7A0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E7A0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E7A0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CE7A0D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CE7A0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E7A0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E7A0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E7A0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E7A0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E7A0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E7A0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E7A0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E7A0D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CE7A0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E7A0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E7A0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E7A0D"/>
  </w:style>
  <w:style w:type="paragraph" w:styleId="TableofFigures">
    <w:name w:val="table of figures"/>
    <w:basedOn w:val="Normal"/>
    <w:next w:val="Normal"/>
    <w:semiHidden/>
    <w:rsid w:val="00CE7A0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E7A0D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CE7A0D"/>
    <w:rPr>
      <w:rFonts w:ascii="Wingdings" w:hAnsi="Wingdings"/>
    </w:rPr>
  </w:style>
  <w:style w:type="paragraph" w:customStyle="1" w:styleId="TableHeading">
    <w:name w:val="Table Heading"/>
    <w:basedOn w:val="HeadingBase"/>
    <w:rsid w:val="00CE7A0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E7A0D"/>
    <w:rPr>
      <w:color w:val="0033CC"/>
      <w:u w:val="none"/>
    </w:rPr>
  </w:style>
  <w:style w:type="paragraph" w:customStyle="1" w:styleId="BodyTextRight">
    <w:name w:val="Body Text Right"/>
    <w:basedOn w:val="BodyText"/>
    <w:rsid w:val="00CE7A0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E7A0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E7A0D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E7A0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E7A0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E7A0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E7A0D"/>
    <w:rPr>
      <w:sz w:val="32"/>
    </w:rPr>
  </w:style>
  <w:style w:type="paragraph" w:customStyle="1" w:styleId="HeadingProcedure">
    <w:name w:val="Heading Procedure"/>
    <w:basedOn w:val="HeadingBase"/>
    <w:next w:val="Normal"/>
    <w:rsid w:val="00CE7A0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E7A0D"/>
    <w:pPr>
      <w:spacing w:before="60" w:after="60"/>
    </w:pPr>
  </w:style>
  <w:style w:type="paragraph" w:styleId="ListContinue">
    <w:name w:val="List Continue"/>
    <w:basedOn w:val="List"/>
    <w:rsid w:val="00CE7A0D"/>
    <w:pPr>
      <w:ind w:firstLine="0"/>
    </w:pPr>
  </w:style>
  <w:style w:type="paragraph" w:customStyle="1" w:styleId="ListNote">
    <w:name w:val="List Note"/>
    <w:basedOn w:val="List"/>
    <w:rsid w:val="00CE7A0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E7A0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E7A0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E7A0D"/>
    <w:rPr>
      <w:rFonts w:ascii="Courier New" w:hAnsi="Courier New"/>
    </w:rPr>
  </w:style>
  <w:style w:type="paragraph" w:customStyle="1" w:styleId="NoteBullet">
    <w:name w:val="Note Bullet"/>
    <w:basedOn w:val="Note"/>
    <w:rsid w:val="00CE7A0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E7A0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E7A0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E7A0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E7A0D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CE7A0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E7A0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E7A0D"/>
    <w:rPr>
      <w:b/>
      <w:smallCaps/>
    </w:rPr>
  </w:style>
  <w:style w:type="paragraph" w:customStyle="1" w:styleId="TableListNumber">
    <w:name w:val="Table List Number"/>
    <w:basedOn w:val="ListNumber"/>
    <w:rsid w:val="00CE7A0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E7A0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E7A0D"/>
    <w:pPr>
      <w:numPr>
        <w:numId w:val="8"/>
      </w:numPr>
    </w:pPr>
  </w:style>
  <w:style w:type="paragraph" w:customStyle="1" w:styleId="ListAlpha2">
    <w:name w:val="List Alpha 2"/>
    <w:basedOn w:val="List2"/>
    <w:rsid w:val="00CE7A0D"/>
    <w:pPr>
      <w:numPr>
        <w:numId w:val="7"/>
      </w:numPr>
    </w:pPr>
  </w:style>
  <w:style w:type="paragraph" w:styleId="List2">
    <w:name w:val="List 2"/>
    <w:basedOn w:val="BodyText"/>
    <w:rsid w:val="00CE7A0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E7A0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E7A0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E7A0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E7A0D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E7A0D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CE7A0D"/>
    <w:pPr>
      <w:numPr>
        <w:numId w:val="3"/>
      </w:numPr>
    </w:pPr>
  </w:style>
  <w:style w:type="paragraph" w:styleId="ListContinue2">
    <w:name w:val="List Continue 2"/>
    <w:basedOn w:val="List2"/>
    <w:rsid w:val="00CE7A0D"/>
    <w:pPr>
      <w:ind w:firstLine="0"/>
    </w:pPr>
  </w:style>
  <w:style w:type="paragraph" w:styleId="ListContinue3">
    <w:name w:val="List Continue 3"/>
    <w:basedOn w:val="List3"/>
    <w:rsid w:val="00CE7A0D"/>
    <w:pPr>
      <w:ind w:left="1021" w:firstLine="0"/>
    </w:pPr>
  </w:style>
  <w:style w:type="paragraph" w:styleId="ListContinue4">
    <w:name w:val="List Continue 4"/>
    <w:basedOn w:val="List4"/>
    <w:rsid w:val="00CE7A0D"/>
    <w:pPr>
      <w:ind w:firstLine="0"/>
    </w:pPr>
  </w:style>
  <w:style w:type="paragraph" w:styleId="ListContinue5">
    <w:name w:val="List Continue 5"/>
    <w:basedOn w:val="List5"/>
    <w:rsid w:val="00CE7A0D"/>
    <w:pPr>
      <w:ind w:firstLine="0"/>
    </w:pPr>
  </w:style>
  <w:style w:type="paragraph" w:styleId="ListNumber3">
    <w:name w:val="List Number 3"/>
    <w:basedOn w:val="List3"/>
    <w:rsid w:val="00CE7A0D"/>
    <w:pPr>
      <w:numPr>
        <w:numId w:val="4"/>
      </w:numPr>
    </w:pPr>
  </w:style>
  <w:style w:type="paragraph" w:styleId="ListNumber4">
    <w:name w:val="List Number 4"/>
    <w:basedOn w:val="List4"/>
    <w:rsid w:val="00CE7A0D"/>
    <w:pPr>
      <w:numPr>
        <w:numId w:val="5"/>
      </w:numPr>
    </w:pPr>
  </w:style>
  <w:style w:type="paragraph" w:styleId="ListNumber5">
    <w:name w:val="List Number 5"/>
    <w:basedOn w:val="List5"/>
    <w:rsid w:val="00CE7A0D"/>
    <w:pPr>
      <w:numPr>
        <w:numId w:val="6"/>
      </w:numPr>
    </w:pPr>
  </w:style>
  <w:style w:type="paragraph" w:styleId="BlockText">
    <w:name w:val="Block Text"/>
    <w:basedOn w:val="Normal"/>
    <w:rsid w:val="00CE7A0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E7A0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E7A0D"/>
    <w:rPr>
      <w:sz w:val="16"/>
      <w:vertAlign w:val="superscript"/>
    </w:rPr>
  </w:style>
  <w:style w:type="character" w:customStyle="1" w:styleId="Symbols">
    <w:name w:val="Symbols"/>
    <w:basedOn w:val="DefaultParagraphFont"/>
    <w:rsid w:val="00CE7A0D"/>
    <w:rPr>
      <w:rFonts w:ascii="Symbol" w:hAnsi="Symbol"/>
    </w:rPr>
  </w:style>
  <w:style w:type="character" w:customStyle="1" w:styleId="MenuOptions">
    <w:name w:val="Menu Options"/>
    <w:basedOn w:val="DefaultParagraphFont"/>
    <w:rsid w:val="00CE7A0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E7A0D"/>
    <w:rPr>
      <w:b/>
    </w:rPr>
  </w:style>
  <w:style w:type="character" w:customStyle="1" w:styleId="Underlined">
    <w:name w:val="Underlined"/>
    <w:basedOn w:val="DefaultParagraphFont"/>
    <w:rsid w:val="00CE7A0D"/>
    <w:rPr>
      <w:u w:val="single"/>
    </w:rPr>
  </w:style>
  <w:style w:type="paragraph" w:customStyle="1" w:styleId="TableBodyTextRight">
    <w:name w:val="Table Body Text Right"/>
    <w:basedOn w:val="TableBodyText"/>
    <w:rsid w:val="00CE7A0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E7A0D"/>
    <w:rPr>
      <w:sz w:val="18"/>
    </w:rPr>
  </w:style>
  <w:style w:type="paragraph" w:customStyle="1" w:styleId="BodySmallRight">
    <w:name w:val="Body Small Right"/>
    <w:basedOn w:val="BodyTextRight"/>
    <w:rsid w:val="00CE7A0D"/>
    <w:rPr>
      <w:sz w:val="18"/>
      <w:szCs w:val="18"/>
    </w:rPr>
  </w:style>
  <w:style w:type="paragraph" w:customStyle="1" w:styleId="MarginEdition">
    <w:name w:val="Margin Edition"/>
    <w:basedOn w:val="MarginNote"/>
    <w:rsid w:val="00CE7A0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E7A0D"/>
    <w:rPr>
      <w:sz w:val="2"/>
      <w:szCs w:val="2"/>
    </w:rPr>
  </w:style>
  <w:style w:type="character" w:customStyle="1" w:styleId="Small">
    <w:name w:val="Small"/>
    <w:basedOn w:val="DefaultParagraphFont"/>
    <w:rsid w:val="00CE7A0D"/>
    <w:rPr>
      <w:sz w:val="16"/>
    </w:rPr>
  </w:style>
  <w:style w:type="paragraph" w:customStyle="1" w:styleId="WideTable">
    <w:name w:val="Wide Table"/>
    <w:basedOn w:val="Normal"/>
    <w:rsid w:val="00CE7A0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E7A0D"/>
  </w:style>
  <w:style w:type="paragraph" w:styleId="Quote">
    <w:name w:val="Quote"/>
    <w:basedOn w:val="Heading1"/>
    <w:link w:val="QuoteChar"/>
    <w:qFormat/>
    <w:rsid w:val="00CE7A0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E7A0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E7A0D"/>
    <w:pPr>
      <w:pageBreakBefore/>
    </w:pPr>
  </w:style>
  <w:style w:type="paragraph" w:customStyle="1" w:styleId="Border">
    <w:name w:val="Border"/>
    <w:basedOn w:val="Normal"/>
    <w:qFormat/>
    <w:rsid w:val="00CE7A0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E7A0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E7A0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E7A0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E7A0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E7A0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E7A0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E7A0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E7A0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E7A0D"/>
    <w:rPr>
      <w:u w:val="single"/>
    </w:rPr>
  </w:style>
  <w:style w:type="character" w:customStyle="1" w:styleId="BoldandItalics">
    <w:name w:val="Bold and Italics"/>
    <w:qFormat/>
    <w:rsid w:val="00CE7A0D"/>
    <w:rPr>
      <w:b/>
      <w:i/>
      <w:u w:val="none"/>
    </w:rPr>
  </w:style>
  <w:style w:type="paragraph" w:styleId="BalloonText">
    <w:name w:val="Balloon Text"/>
    <w:basedOn w:val="Normal"/>
    <w:link w:val="BalloonTextChar"/>
    <w:rsid w:val="00CE7A0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E7A0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E7A0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E7A0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E7A0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E7A0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E7A0D"/>
    <w:pPr>
      <w:spacing w:before="0" w:after="0"/>
    </w:pPr>
  </w:style>
  <w:style w:type="paragraph" w:customStyle="1" w:styleId="BodyTextBold">
    <w:name w:val="Body Text Bold"/>
    <w:basedOn w:val="BodyText"/>
    <w:qFormat/>
    <w:rsid w:val="00CE7A0D"/>
    <w:rPr>
      <w:b/>
    </w:rPr>
  </w:style>
  <w:style w:type="character" w:styleId="Hyperlink">
    <w:name w:val="Hyperlink"/>
    <w:basedOn w:val="DefaultParagraphFont"/>
    <w:uiPriority w:val="99"/>
    <w:unhideWhenUsed/>
    <w:rsid w:val="001D458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412</Words>
  <Characters>2546</Characters>
  <Application>Microsoft Office Word</Application>
  <DocSecurity>0</DocSecurity>
  <Lines>87</Lines>
  <Paragraphs>59</Paragraphs>
  <ScaleCrop>false</ScaleCrop>
  <Company>Author-it Software Corporation Ltd.</Company>
  <LinksUpToDate>false</LinksUpToDate>
  <CharactersWithSpaces>2899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FWPSAW3223 Assess wood chips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2022-02-23T00:23:00Z</dcterms:created>
  <dcterms:modified xsi:type="dcterms:W3CDTF">2022-02-23T00:23:00Z</dcterms:modified>
</cp:coreProperties>
</file>