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8D0" w:rsidP="00FB4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FWPSAW3216 Transfer wood chips</w:t>
      </w:r>
      <w:r>
        <w:fldChar w:fldCharType="end"/>
      </w:r>
    </w:p>
    <w:p w:rsidR="00FB48D0" w:rsidP="00FB48D0">
      <w:pPr>
        <w:pStyle w:val="Version"/>
        <w:sectPr w:rsidSect="00DC4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4152" w:rsidP="00DC4152">
      <w:pPr>
        <w:pStyle w:val="SuperHeading"/>
      </w:pPr>
      <w:r w:rsidRPr="00DC4152">
        <w:t>FWPSAW3216 Transfer wood chips</w:t>
      </w:r>
    </w:p>
    <w:p w:rsidR="00000000" w:rsidRPr="00DC4152" w:rsidP="00DC4152">
      <w:pPr>
        <w:pStyle w:val="Heading1"/>
      </w:pPr>
      <w:bookmarkStart w:id="1" w:name="O_1017988"/>
      <w:bookmarkEnd w:id="1"/>
      <w:r w:rsidRPr="00DC41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rPr>
                <w:rStyle w:val="SpecialBold"/>
              </w:rPr>
              <w:t>Comments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This version released with FWP Forest and Wood Products Training Package Version 4.0.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This version released with FWP Forest and Wood Products Training Package Version 2.0.</w:t>
            </w:r>
          </w:p>
        </w:tc>
      </w:tr>
    </w:tbl>
    <w:p w:rsidR="00000000" w:rsidRPr="00DC4152" w:rsidP="00DC4152">
      <w:pPr>
        <w:pStyle w:val="BodyText"/>
      </w:pPr>
    </w:p>
    <w:p w:rsidR="00000000" w:rsidRPr="00DC4152" w:rsidP="00DC4152">
      <w:pPr>
        <w:pStyle w:val="AllowPageBreak"/>
      </w:pPr>
    </w:p>
    <w:p w:rsidR="00000000" w:rsidRPr="00DC4152" w:rsidP="00DC4152">
      <w:pPr>
        <w:pStyle w:val="Heading1"/>
      </w:pPr>
      <w:bookmarkStart w:id="2" w:name="O_1017987"/>
      <w:bookmarkEnd w:id="2"/>
      <w:r w:rsidRPr="00DC4152">
        <w:t>App</w:t>
      </w:r>
      <w:r w:rsidRPr="00DC4152">
        <w:t>lication</w:t>
      </w:r>
    </w:p>
    <w:p w:rsidR="00000000" w:rsidRPr="00DC4152" w:rsidP="00FB48D0">
      <w:pPr>
        <w:pStyle w:val="BodyText"/>
      </w:pPr>
      <w:r w:rsidRPr="00DC4152">
        <w:t>This unit of competency describes the outcomes required to operate the transfer process and transfer wood chips to stockpile or transport systems. Work is completed in a forest products factory setting.</w:t>
      </w:r>
    </w:p>
    <w:p w:rsidR="00000000" w:rsidRPr="00DC4152" w:rsidP="00FB48D0">
      <w:pPr>
        <w:pStyle w:val="BodyText"/>
      </w:pPr>
      <w:r w:rsidRPr="00DC4152">
        <w:t>The unit applies to Sawmill Worker, Producti</w:t>
      </w:r>
      <w:r w:rsidRPr="00DC4152">
        <w:t xml:space="preserve">on Worker, Machine Operator. </w:t>
      </w:r>
    </w:p>
    <w:p w:rsidR="00000000" w:rsidRPr="00DC4152" w:rsidP="00FB48D0">
      <w:pPr>
        <w:pStyle w:val="BodyText"/>
      </w:pPr>
      <w:r w:rsidRPr="00DC4152">
        <w:t>No licensing, legislative, regulatory, or certification requirements apply to this unit at the time of publication.</w:t>
      </w:r>
    </w:p>
    <w:p w:rsidR="00000000" w:rsidRPr="00DC4152" w:rsidP="00DC4152">
      <w:pPr>
        <w:pStyle w:val="Heading1"/>
      </w:pPr>
      <w:bookmarkStart w:id="3" w:name="O_1017986"/>
      <w:bookmarkEnd w:id="3"/>
      <w:r w:rsidRPr="00DC4152">
        <w:t>Pre-requisite Unit</w:t>
      </w:r>
    </w:p>
    <w:p w:rsidR="00000000" w:rsidRPr="00DC4152" w:rsidP="00FB48D0">
      <w:pPr>
        <w:pStyle w:val="BodyText"/>
      </w:pPr>
      <w:r w:rsidRPr="00DC4152">
        <w:t>Nil</w:t>
      </w:r>
    </w:p>
    <w:p w:rsidR="00000000" w:rsidRPr="00DC4152" w:rsidP="00DC4152">
      <w:pPr>
        <w:pStyle w:val="Heading1"/>
      </w:pPr>
      <w:bookmarkStart w:id="4" w:name="O_1017985"/>
      <w:bookmarkEnd w:id="4"/>
      <w:r w:rsidRPr="00DC4152">
        <w:t>Unit Sector</w:t>
      </w:r>
    </w:p>
    <w:p w:rsidR="00000000" w:rsidRPr="00DC4152" w:rsidP="00FB48D0">
      <w:pPr>
        <w:pStyle w:val="BodyText"/>
      </w:pPr>
      <w:r w:rsidRPr="00DC4152">
        <w:t>Sawmilling and Processing</w:t>
      </w:r>
    </w:p>
    <w:p w:rsidR="00000000" w:rsidRPr="00DC4152" w:rsidP="00DC4152">
      <w:pPr>
        <w:pStyle w:val="Heading1"/>
      </w:pPr>
      <w:bookmarkStart w:id="5" w:name="O_1017984"/>
      <w:bookmarkEnd w:id="5"/>
      <w:r w:rsidRPr="00DC41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rPr>
                <w:rStyle w:val="SpecialBold"/>
              </w:rPr>
              <w:t>Performance Criteria</w:t>
            </w:r>
          </w:p>
        </w:tc>
      </w:tr>
      <w:tr w:rsidTr="00FB4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1. Prepare to transfer wood chips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1.1 Revie</w:t>
            </w:r>
            <w:r w:rsidRPr="00DC4152">
              <w:t>w work order and where required check with appropriate personnel.</w:t>
            </w:r>
          </w:p>
          <w:p w:rsidR="00000000" w:rsidRPr="00DC4152" w:rsidP="00DC4152">
            <w:pPr>
              <w:pStyle w:val="BodyText"/>
            </w:pPr>
            <w:r w:rsidRPr="00DC4152">
              <w:t>1.2 Select appropriate personal protective and other equipment and check for operational effectiveness in line with manufacturer</w:t>
            </w:r>
            <w:r>
              <w:t>’</w:t>
            </w:r>
            <w:r w:rsidRPr="00DC4152">
              <w:t>s recommendations.</w:t>
            </w:r>
          </w:p>
          <w:p w:rsidR="00000000" w:rsidRPr="00DC4152" w:rsidP="00DC4152">
            <w:pPr>
              <w:pStyle w:val="BodyText"/>
            </w:pPr>
            <w:r w:rsidRPr="00DC4152">
              <w:t xml:space="preserve">1.3 Plan transferral process in line with </w:t>
            </w:r>
            <w:r w:rsidRPr="00DC4152">
              <w:t>work order.</w:t>
            </w:r>
          </w:p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1.4 Inspect deposit point for access and cleanliness.</w:t>
            </w:r>
          </w:p>
        </w:tc>
      </w:tr>
      <w:tr w:rsidTr="00FB4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2. Set up and use equipment for wood chip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2.1 Use equipment in line with organisational safety procedures, manufacturer’s instructions and environmental protection practices.</w:t>
            </w:r>
          </w:p>
          <w:p w:rsidR="00000000" w:rsidRPr="00DC4152" w:rsidP="00DC4152">
            <w:pPr>
              <w:pStyle w:val="BodyText"/>
            </w:pPr>
            <w:r w:rsidRPr="00DC4152">
              <w:t>2.2 Complete pre start-up equipment checks to ensure operational effectiveness.</w:t>
            </w:r>
          </w:p>
          <w:p w:rsidR="00000000" w:rsidRPr="00DC4152" w:rsidP="00DC4152">
            <w:pPr>
              <w:pStyle w:val="BodyText"/>
            </w:pPr>
            <w:r w:rsidRPr="00DC4152">
              <w:t>2.3 Adjust machines and feed systems for wood chip transfer or transport.</w:t>
            </w:r>
          </w:p>
          <w:p w:rsidR="00000000" w:rsidRPr="00DC4152" w:rsidP="00DC4152">
            <w:pPr>
              <w:pStyle w:val="BodyText"/>
            </w:pPr>
            <w:r w:rsidRPr="00DC4152">
              <w:t>2.4 Identify and obtain type and quantity of wood chips to be transferred.</w:t>
            </w:r>
          </w:p>
          <w:p w:rsidR="00000000" w:rsidRPr="00DC4152" w:rsidP="00DC4152">
            <w:pPr>
              <w:pStyle w:val="BodyText"/>
            </w:pPr>
            <w:r w:rsidRPr="00DC4152">
              <w:t>2.5 Monitor conveyor operat</w:t>
            </w:r>
            <w:r w:rsidRPr="00DC4152">
              <w:t>ions and clear jams to ensure free flow of output material to transfer systems.</w:t>
            </w:r>
          </w:p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2.6 Use a chip slinger or air blower to transfer wood chips.</w:t>
            </w:r>
          </w:p>
        </w:tc>
      </w:tr>
      <w:tr w:rsidTr="00FB48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3. Complete wood chip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3.1 Direct slinger or blower to enable filling or distribution over required area.</w:t>
            </w:r>
          </w:p>
          <w:p w:rsidR="00000000" w:rsidRPr="00DC4152" w:rsidP="00DC4152">
            <w:pPr>
              <w:pStyle w:val="BodyText"/>
            </w:pPr>
            <w:r w:rsidRPr="00DC4152">
              <w:t>3.2 Check filling or distribution levels and stop or top up in line with work order.</w:t>
            </w:r>
          </w:p>
          <w:p w:rsidR="00000000" w:rsidRPr="00DC4152" w:rsidP="00DC4152">
            <w:pPr>
              <w:pStyle w:val="BodyText"/>
            </w:pPr>
            <w:r w:rsidRPr="00DC4152">
              <w:t>3.3 Identify routine processing and equipment faults and resolve or report to appropriate personnel.</w:t>
            </w:r>
          </w:p>
        </w:tc>
      </w:tr>
    </w:tbl>
    <w:p w:rsidR="00000000" w:rsidRPr="00DC4152" w:rsidP="00DC4152">
      <w:pPr>
        <w:pStyle w:val="BodyText"/>
      </w:pPr>
    </w:p>
    <w:p w:rsidR="00000000" w:rsidRPr="00DC4152" w:rsidP="00DC4152">
      <w:pPr>
        <w:pStyle w:val="AllowPageBreak"/>
      </w:pPr>
    </w:p>
    <w:p w:rsidR="00000000" w:rsidRPr="00DC4152" w:rsidP="00DC4152">
      <w:pPr>
        <w:pStyle w:val="Heading1"/>
      </w:pPr>
      <w:bookmarkStart w:id="6" w:name="O_1017983"/>
      <w:bookmarkEnd w:id="6"/>
      <w:r w:rsidRPr="00DC4152">
        <w:t>Foundation Skills</w:t>
      </w:r>
    </w:p>
    <w:p w:rsidR="00000000" w:rsidRPr="00FB48D0" w:rsidP="00FB48D0">
      <w:pPr>
        <w:pStyle w:val="BodyText"/>
        <w:rPr>
          <w:i/>
        </w:rPr>
      </w:pPr>
      <w:r w:rsidRPr="00FB48D0">
        <w:rPr>
          <w:rStyle w:val="Emphasis"/>
        </w:rPr>
        <w:t>This section describes those la</w:t>
      </w:r>
      <w:r w:rsidRPr="00FB48D0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rPr>
                <w:rStyle w:val="SpecialBold"/>
              </w:rPr>
              <w:t>Description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ListBullet"/>
              <w:rPr>
                <w:lang w:val="en-NZ"/>
              </w:rPr>
            </w:pPr>
            <w:r w:rsidRPr="00DC4152">
              <w:t>Identify quantities of wood chip required within work orders and measure volume.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ListBullet"/>
              <w:rPr>
                <w:lang w:val="en-NZ"/>
              </w:rPr>
            </w:pPr>
            <w:r w:rsidRPr="00DC4152">
              <w:t>Ask open and closed probe questions and actively listen to clarify contents of work orders.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ListBullet"/>
            </w:pPr>
            <w:r w:rsidRPr="00DC4152">
              <w:t>Interpret:</w:t>
            </w:r>
          </w:p>
          <w:p w:rsidR="00000000" w:rsidRPr="00DC4152" w:rsidP="00DC4152">
            <w:pPr>
              <w:pStyle w:val="ListBullet2"/>
            </w:pPr>
            <w:r w:rsidRPr="00DC4152">
              <w:t>Workplace health a</w:t>
            </w:r>
            <w:r w:rsidRPr="00DC4152">
              <w:t xml:space="preserve">nd safety and other organisational </w:t>
            </w:r>
            <w:r w:rsidRPr="00DC4152">
              <w:t>procedures</w:t>
            </w:r>
          </w:p>
          <w:p w:rsidR="00000000" w:rsidRPr="00DC4152" w:rsidP="00DC4152">
            <w:pPr>
              <w:pStyle w:val="ListBullet2"/>
            </w:pPr>
            <w:r w:rsidRPr="00DC4152">
              <w:t>Work orders</w:t>
            </w:r>
          </w:p>
          <w:p w:rsidR="00000000" w:rsidP="00DC4152">
            <w:pPr>
              <w:pStyle w:val="ListBullet2"/>
              <w:rPr>
                <w:lang w:val="en-NZ"/>
              </w:rPr>
            </w:pPr>
            <w:r w:rsidRPr="00DC4152">
              <w:t>Manufacturers’ instructions and maintenance recommendations.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ListBullet"/>
              <w:rPr>
                <w:lang w:val="en-NZ"/>
              </w:rPr>
            </w:pPr>
            <w:r w:rsidRPr="00DC4152">
              <w:t>Complete accurate basic records for processing and equipment faults.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Planning and organising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ListBullet"/>
              <w:rPr>
                <w:lang w:val="en-NZ"/>
              </w:rPr>
            </w:pPr>
            <w:r w:rsidRPr="00DC4152">
              <w:t>Efficiently and logically sequence the stages of preparation and transfer Work using work order to guide activities.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Problem-solving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ListBullet"/>
            </w:pPr>
            <w:r w:rsidRPr="00DC4152">
              <w:t>Monitor machine operations and take action to clear jams</w:t>
            </w:r>
          </w:p>
          <w:p w:rsidR="00000000" w:rsidP="00DC4152">
            <w:pPr>
              <w:pStyle w:val="ListBullet"/>
              <w:rPr>
                <w:lang w:val="en-NZ"/>
              </w:rPr>
            </w:pPr>
            <w:r w:rsidRPr="00DC4152">
              <w:t>Rec</w:t>
            </w:r>
            <w:r w:rsidRPr="00DC4152">
              <w:t>ognise faulty equipment and resolve by reporting or rectifying.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Technology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ListBullet"/>
            </w:pPr>
            <w:r w:rsidRPr="00DC4152">
              <w:t>Select and use appropriate personal protective equipment used for Transferring wood chips</w:t>
            </w:r>
          </w:p>
          <w:p w:rsidR="00000000" w:rsidRPr="00DC4152" w:rsidP="00DC4152">
            <w:pPr>
              <w:pStyle w:val="ListBullet"/>
            </w:pPr>
            <w:r w:rsidRPr="00DC4152">
              <w:t>Efficiently and safely operate and monitor slingers, blowers and conveyors.</w:t>
            </w:r>
          </w:p>
        </w:tc>
      </w:tr>
    </w:tbl>
    <w:p w:rsidR="00000000" w:rsidRPr="00DC4152" w:rsidP="00DC4152">
      <w:pPr>
        <w:pStyle w:val="BodyText"/>
      </w:pPr>
    </w:p>
    <w:p w:rsidR="00000000" w:rsidRPr="00DC4152" w:rsidP="00DC4152">
      <w:pPr>
        <w:pStyle w:val="AllowPageBreak"/>
      </w:pPr>
    </w:p>
    <w:p w:rsidR="00000000" w:rsidRPr="00DC4152" w:rsidP="00DC4152">
      <w:pPr>
        <w:pStyle w:val="Heading1"/>
      </w:pPr>
      <w:bookmarkStart w:id="7" w:name="O_1017981"/>
      <w:bookmarkEnd w:id="7"/>
      <w:r w:rsidRPr="00DC41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rPr>
                <w:rStyle w:val="SpecialBold"/>
              </w:rPr>
              <w:t>Equivalence status</w:t>
            </w:r>
          </w:p>
        </w:tc>
      </w:tr>
      <w:tr w:rsidTr="00DC41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FWPSAW3216 Transfer wood chips</w:t>
            </w:r>
          </w:p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FWPSAW3216 Transfer wood chips</w:t>
            </w:r>
          </w:p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52">
            <w:pPr>
              <w:pStyle w:val="BodyText"/>
              <w:rPr>
                <w:lang w:val="en-NZ"/>
              </w:rPr>
            </w:pPr>
            <w:r w:rsidRPr="00DC4152">
              <w:t>Metadata mapping corrected to remove reference to FWPSAW3215B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52" w:rsidP="00DC4152">
            <w:pPr>
              <w:pStyle w:val="BodyText"/>
            </w:pPr>
            <w:r w:rsidRPr="00DC4152">
              <w:t>Equivalent unit</w:t>
            </w:r>
          </w:p>
        </w:tc>
      </w:tr>
    </w:tbl>
    <w:p w:rsidR="00000000" w:rsidRPr="00DC4152" w:rsidP="00DC4152">
      <w:pPr>
        <w:pStyle w:val="BodyText"/>
      </w:pPr>
    </w:p>
    <w:p w:rsidR="00000000" w:rsidRPr="00DC4152" w:rsidP="00DC4152">
      <w:pPr>
        <w:pStyle w:val="AllowPageBreak"/>
      </w:pPr>
    </w:p>
    <w:p w:rsidR="00000000" w:rsidRPr="00DC4152" w:rsidP="00DC4152">
      <w:pPr>
        <w:pStyle w:val="Heading1"/>
      </w:pPr>
      <w:bookmarkStart w:id="8" w:name="O_1017989"/>
      <w:bookmarkEnd w:id="8"/>
      <w:r w:rsidRPr="00DC4152">
        <w:t>Links</w:t>
      </w:r>
    </w:p>
    <w:p w:rsidR="00000000" w:rsidRPr="00DC4152" w:rsidP="00FB48D0">
      <w:pPr>
        <w:pStyle w:val="BodyText"/>
      </w:pPr>
      <w:r w:rsidRPr="00DC41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5219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4152" w:rsidP="00DC4152"/>
    <w:sectPr w:rsidSect="00DC4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52" w:rsidRPr="00FB48D0" w:rsidP="00FB4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D0" w:rsidP="00DC4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8D0" w:rsidP="00DC4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48D0" w:rsidP="00DC4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152" w:rsidRPr="00FB48D0" w:rsidP="00FB4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D0" w:rsidRPr="002D2AF8" w:rsidP="00DC4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FWPSAW3216 Transfer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B48D0" w:rsidP="00DC4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86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85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21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152"/>
  </w:style>
  <w:style w:type="character" w:customStyle="1" w:styleId="Heading1Char">
    <w:name w:val="Heading 1 Char"/>
    <w:basedOn w:val="DefaultParagraphFont"/>
    <w:link w:val="Heading1"/>
    <w:rsid w:val="00DC4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152"/>
    <w:rPr>
      <w:b/>
      <w:spacing w:val="0"/>
    </w:rPr>
  </w:style>
  <w:style w:type="paragraph" w:styleId="ListBullet2">
    <w:name w:val="List Bullet 2"/>
    <w:basedOn w:val="List2"/>
    <w:rsid w:val="00DC41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4152"/>
    <w:rPr>
      <w:i/>
    </w:rPr>
  </w:style>
  <w:style w:type="paragraph" w:customStyle="1" w:styleId="SuperHeading">
    <w:name w:val="SuperHeading"/>
    <w:basedOn w:val="Normal"/>
    <w:rsid w:val="00DC4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152"/>
  </w:style>
  <w:style w:type="paragraph" w:styleId="TableofFigures">
    <w:name w:val="table of figures"/>
    <w:basedOn w:val="Normal"/>
    <w:next w:val="Normal"/>
    <w:semiHidden/>
    <w:rsid w:val="00DC4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152"/>
    <w:rPr>
      <w:rFonts w:ascii="Wingdings" w:hAnsi="Wingdings"/>
    </w:rPr>
  </w:style>
  <w:style w:type="paragraph" w:customStyle="1" w:styleId="TableHeading">
    <w:name w:val="Table Heading"/>
    <w:basedOn w:val="HeadingBase"/>
    <w:rsid w:val="00DC4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152"/>
    <w:rPr>
      <w:color w:val="0033CC"/>
      <w:u w:val="none"/>
    </w:rPr>
  </w:style>
  <w:style w:type="paragraph" w:customStyle="1" w:styleId="BodyTextRight">
    <w:name w:val="Body Text Right"/>
    <w:basedOn w:val="BodyText"/>
    <w:rsid w:val="00DC4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152"/>
    <w:rPr>
      <w:sz w:val="32"/>
    </w:rPr>
  </w:style>
  <w:style w:type="paragraph" w:customStyle="1" w:styleId="HeadingProcedure">
    <w:name w:val="Heading Procedure"/>
    <w:basedOn w:val="HeadingBase"/>
    <w:next w:val="Normal"/>
    <w:rsid w:val="00DC4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152"/>
    <w:pPr>
      <w:spacing w:before="60" w:after="60"/>
    </w:pPr>
  </w:style>
  <w:style w:type="paragraph" w:styleId="ListContinue">
    <w:name w:val="List Continue"/>
    <w:basedOn w:val="List"/>
    <w:rsid w:val="00DC4152"/>
    <w:pPr>
      <w:ind w:firstLine="0"/>
    </w:pPr>
  </w:style>
  <w:style w:type="paragraph" w:customStyle="1" w:styleId="ListNote">
    <w:name w:val="List Note"/>
    <w:basedOn w:val="List"/>
    <w:rsid w:val="00DC4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152"/>
    <w:rPr>
      <w:rFonts w:ascii="Courier New" w:hAnsi="Courier New"/>
    </w:rPr>
  </w:style>
  <w:style w:type="paragraph" w:customStyle="1" w:styleId="NoteBullet">
    <w:name w:val="Note Bullet"/>
    <w:basedOn w:val="Note"/>
    <w:rsid w:val="00DC4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152"/>
    <w:rPr>
      <w:b/>
      <w:smallCaps/>
    </w:rPr>
  </w:style>
  <w:style w:type="paragraph" w:customStyle="1" w:styleId="TableListNumber">
    <w:name w:val="Table List Number"/>
    <w:basedOn w:val="ListNumber"/>
    <w:rsid w:val="00DC4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152"/>
    <w:pPr>
      <w:numPr>
        <w:numId w:val="9"/>
      </w:numPr>
    </w:pPr>
  </w:style>
  <w:style w:type="paragraph" w:customStyle="1" w:styleId="ListAlpha2">
    <w:name w:val="List Alpha 2"/>
    <w:basedOn w:val="List2"/>
    <w:rsid w:val="00DC4152"/>
    <w:pPr>
      <w:numPr>
        <w:numId w:val="8"/>
      </w:numPr>
    </w:pPr>
  </w:style>
  <w:style w:type="paragraph" w:styleId="List2">
    <w:name w:val="List 2"/>
    <w:basedOn w:val="BodyText"/>
    <w:rsid w:val="00DC4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152"/>
    <w:pPr>
      <w:numPr>
        <w:numId w:val="4"/>
      </w:numPr>
    </w:pPr>
  </w:style>
  <w:style w:type="paragraph" w:styleId="ListContinue2">
    <w:name w:val="List Continue 2"/>
    <w:basedOn w:val="List2"/>
    <w:rsid w:val="00DC4152"/>
    <w:pPr>
      <w:ind w:firstLine="0"/>
    </w:pPr>
  </w:style>
  <w:style w:type="paragraph" w:styleId="ListContinue3">
    <w:name w:val="List Continue 3"/>
    <w:basedOn w:val="List3"/>
    <w:rsid w:val="00DC4152"/>
    <w:pPr>
      <w:ind w:left="1021" w:firstLine="0"/>
    </w:pPr>
  </w:style>
  <w:style w:type="paragraph" w:styleId="ListContinue4">
    <w:name w:val="List Continue 4"/>
    <w:basedOn w:val="List4"/>
    <w:rsid w:val="00DC4152"/>
    <w:pPr>
      <w:ind w:firstLine="0"/>
    </w:pPr>
  </w:style>
  <w:style w:type="paragraph" w:styleId="ListContinue5">
    <w:name w:val="List Continue 5"/>
    <w:basedOn w:val="List5"/>
    <w:rsid w:val="00DC4152"/>
    <w:pPr>
      <w:ind w:firstLine="0"/>
    </w:pPr>
  </w:style>
  <w:style w:type="paragraph" w:styleId="ListNumber3">
    <w:name w:val="List Number 3"/>
    <w:basedOn w:val="List3"/>
    <w:rsid w:val="00DC4152"/>
    <w:pPr>
      <w:numPr>
        <w:numId w:val="5"/>
      </w:numPr>
    </w:pPr>
  </w:style>
  <w:style w:type="paragraph" w:styleId="ListNumber4">
    <w:name w:val="List Number 4"/>
    <w:basedOn w:val="List4"/>
    <w:rsid w:val="00DC4152"/>
    <w:pPr>
      <w:numPr>
        <w:numId w:val="6"/>
      </w:numPr>
    </w:pPr>
  </w:style>
  <w:style w:type="paragraph" w:styleId="ListNumber5">
    <w:name w:val="List Number 5"/>
    <w:basedOn w:val="List5"/>
    <w:rsid w:val="00DC4152"/>
    <w:pPr>
      <w:numPr>
        <w:numId w:val="7"/>
      </w:numPr>
    </w:pPr>
  </w:style>
  <w:style w:type="paragraph" w:styleId="BlockText">
    <w:name w:val="Block Text"/>
    <w:basedOn w:val="Normal"/>
    <w:rsid w:val="00DC4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152"/>
    <w:rPr>
      <w:sz w:val="16"/>
      <w:vertAlign w:val="superscript"/>
    </w:rPr>
  </w:style>
  <w:style w:type="character" w:customStyle="1" w:styleId="Symbols">
    <w:name w:val="Symbols"/>
    <w:basedOn w:val="DefaultParagraphFont"/>
    <w:rsid w:val="00DC4152"/>
    <w:rPr>
      <w:rFonts w:ascii="Symbol" w:hAnsi="Symbol"/>
    </w:rPr>
  </w:style>
  <w:style w:type="character" w:customStyle="1" w:styleId="MenuOptions">
    <w:name w:val="Menu Options"/>
    <w:basedOn w:val="DefaultParagraphFont"/>
    <w:rsid w:val="00DC4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152"/>
    <w:rPr>
      <w:b/>
    </w:rPr>
  </w:style>
  <w:style w:type="character" w:customStyle="1" w:styleId="Underlined">
    <w:name w:val="Underlined"/>
    <w:basedOn w:val="DefaultParagraphFont"/>
    <w:rsid w:val="00DC4152"/>
    <w:rPr>
      <w:u w:val="single"/>
    </w:rPr>
  </w:style>
  <w:style w:type="paragraph" w:customStyle="1" w:styleId="TableBodyTextRight">
    <w:name w:val="Table Body Text Right"/>
    <w:basedOn w:val="TableBodyText"/>
    <w:rsid w:val="00DC4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152"/>
    <w:rPr>
      <w:sz w:val="18"/>
    </w:rPr>
  </w:style>
  <w:style w:type="paragraph" w:customStyle="1" w:styleId="BodySmallRight">
    <w:name w:val="Body Small Right"/>
    <w:basedOn w:val="BodyTextRight"/>
    <w:rsid w:val="00DC4152"/>
    <w:rPr>
      <w:sz w:val="18"/>
      <w:szCs w:val="18"/>
    </w:rPr>
  </w:style>
  <w:style w:type="paragraph" w:customStyle="1" w:styleId="MarginEdition">
    <w:name w:val="Margin Edition"/>
    <w:basedOn w:val="MarginNote"/>
    <w:rsid w:val="00DC4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152"/>
    <w:rPr>
      <w:sz w:val="2"/>
      <w:szCs w:val="2"/>
    </w:rPr>
  </w:style>
  <w:style w:type="character" w:customStyle="1" w:styleId="Small">
    <w:name w:val="Small"/>
    <w:basedOn w:val="DefaultParagraphFont"/>
    <w:rsid w:val="00DC4152"/>
    <w:rPr>
      <w:sz w:val="16"/>
    </w:rPr>
  </w:style>
  <w:style w:type="paragraph" w:customStyle="1" w:styleId="WideTable">
    <w:name w:val="Wide Table"/>
    <w:basedOn w:val="Normal"/>
    <w:rsid w:val="00DC4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152"/>
  </w:style>
  <w:style w:type="paragraph" w:styleId="Quote">
    <w:name w:val="Quote"/>
    <w:basedOn w:val="Heading1"/>
    <w:link w:val="QuoteChar"/>
    <w:qFormat/>
    <w:rsid w:val="00DC4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152"/>
    <w:pPr>
      <w:pageBreakBefore/>
    </w:pPr>
  </w:style>
  <w:style w:type="paragraph" w:customStyle="1" w:styleId="Border">
    <w:name w:val="Border"/>
    <w:basedOn w:val="Normal"/>
    <w:qFormat/>
    <w:rsid w:val="00DC4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152"/>
    <w:rPr>
      <w:u w:val="single"/>
    </w:rPr>
  </w:style>
  <w:style w:type="character" w:customStyle="1" w:styleId="BoldandItalics">
    <w:name w:val="Bold and Italics"/>
    <w:qFormat/>
    <w:rsid w:val="00DC4152"/>
    <w:rPr>
      <w:b/>
      <w:i/>
      <w:u w:val="none"/>
    </w:rPr>
  </w:style>
  <w:style w:type="paragraph" w:styleId="BalloonText">
    <w:name w:val="Balloon Text"/>
    <w:basedOn w:val="Normal"/>
    <w:link w:val="BalloonTextChar"/>
    <w:rsid w:val="00DC4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152"/>
    <w:pPr>
      <w:spacing w:before="0" w:after="0"/>
    </w:pPr>
  </w:style>
  <w:style w:type="paragraph" w:customStyle="1" w:styleId="BodyTextBold">
    <w:name w:val="Body Text Bold"/>
    <w:basedOn w:val="BodyText"/>
    <w:qFormat/>
    <w:rsid w:val="00DC4152"/>
    <w:rPr>
      <w:b/>
    </w:rPr>
  </w:style>
  <w:style w:type="character" w:styleId="Hyperlink">
    <w:name w:val="Hyperlink"/>
    <w:basedOn w:val="DefaultParagraphFont"/>
    <w:uiPriority w:val="99"/>
    <w:unhideWhenUsed/>
    <w:rsid w:val="00FB4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</Words>
  <Characters>3493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FWPSAW3216 Transfer wood chips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2022-02-23T00:26:00Z</dcterms:created>
  <dcterms:modified xsi:type="dcterms:W3CDTF">2022-02-23T00:26:00Z</dcterms:modified>
</cp:coreProperties>
</file>