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41E" w:rsidP="00960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FWPSAW3216 Transfer wood chips</w:t>
      </w:r>
      <w:r>
        <w:fldChar w:fldCharType="end"/>
      </w:r>
    </w:p>
    <w:p w:rsidR="0096041E" w:rsidP="0096041E">
      <w:pPr>
        <w:pStyle w:val="Version"/>
        <w:sectPr w:rsidSect="00116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6766" w:rsidP="00116766">
      <w:pPr>
        <w:pStyle w:val="SuperHeading"/>
      </w:pPr>
      <w:r w:rsidRPr="00116766">
        <w:t>FWPSAW3216 Transfer wood chips</w:t>
      </w:r>
    </w:p>
    <w:p w:rsidR="00000000" w:rsidRPr="00116766" w:rsidP="00116766">
      <w:pPr>
        <w:pStyle w:val="Heading1"/>
      </w:pPr>
      <w:bookmarkStart w:id="1" w:name="O_1017988"/>
      <w:bookmarkEnd w:id="1"/>
      <w:r w:rsidRPr="001167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rPr>
                <w:rStyle w:val="SpecialBold"/>
              </w:rPr>
              <w:t>Comments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This version released with FWP Forest and Wood Products Training Package Version 4.0.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t>This version released with FWP Forest and Wood Products Training Package Version 2.0.</w:t>
            </w:r>
          </w:p>
        </w:tc>
      </w:tr>
    </w:tbl>
    <w:p w:rsidR="00000000" w:rsidRPr="00116766" w:rsidP="00116766">
      <w:pPr>
        <w:pStyle w:val="BodyText"/>
      </w:pPr>
    </w:p>
    <w:p w:rsidR="00000000" w:rsidRPr="00116766" w:rsidP="00116766">
      <w:pPr>
        <w:pStyle w:val="AllowPageBreak"/>
      </w:pPr>
    </w:p>
    <w:p w:rsidR="00000000" w:rsidRPr="00116766" w:rsidP="00116766">
      <w:pPr>
        <w:pStyle w:val="Heading1"/>
      </w:pPr>
      <w:bookmarkStart w:id="2" w:name="O_1017987"/>
      <w:bookmarkEnd w:id="2"/>
      <w:r w:rsidRPr="00116766">
        <w:t>App</w:t>
      </w:r>
      <w:r w:rsidRPr="00116766">
        <w:t>lication</w:t>
      </w:r>
    </w:p>
    <w:p w:rsidR="00000000" w:rsidRPr="00116766" w:rsidP="0096041E">
      <w:pPr>
        <w:pStyle w:val="BodyText"/>
      </w:pPr>
      <w:r w:rsidRPr="00116766">
        <w:t>This unit of competency describes the outcomes required to operate the transfer process and transfer wood chips to stockpile or transport systems. Work is completed in a forest products factory setting.</w:t>
      </w:r>
    </w:p>
    <w:p w:rsidR="00000000" w:rsidRPr="00116766" w:rsidP="0096041E">
      <w:pPr>
        <w:pStyle w:val="BodyText"/>
      </w:pPr>
      <w:r w:rsidRPr="00116766">
        <w:t>The unit applies to Sawmill Worker, Producti</w:t>
      </w:r>
      <w:r w:rsidRPr="00116766">
        <w:t xml:space="preserve">on Worker, Machine Operator. </w:t>
      </w:r>
    </w:p>
    <w:p w:rsidR="00000000" w:rsidRPr="00116766" w:rsidP="0096041E">
      <w:pPr>
        <w:pStyle w:val="BodyText"/>
      </w:pPr>
      <w:r w:rsidRPr="00116766">
        <w:t>No licensing, legislative, regulatory, or certification requirements apply to this unit at the time of publication.</w:t>
      </w:r>
    </w:p>
    <w:p w:rsidR="00000000" w:rsidRPr="00116766" w:rsidP="00116766">
      <w:pPr>
        <w:pStyle w:val="Heading1"/>
      </w:pPr>
      <w:bookmarkStart w:id="3" w:name="O_1017986"/>
      <w:bookmarkEnd w:id="3"/>
      <w:r w:rsidRPr="00116766">
        <w:t>Pre-requisite Unit</w:t>
      </w:r>
    </w:p>
    <w:p w:rsidR="00000000" w:rsidRPr="00116766" w:rsidP="0096041E">
      <w:pPr>
        <w:pStyle w:val="BodyText"/>
      </w:pPr>
      <w:r w:rsidRPr="00116766">
        <w:t>Nil</w:t>
      </w:r>
    </w:p>
    <w:p w:rsidR="00000000" w:rsidRPr="00116766" w:rsidP="00116766">
      <w:pPr>
        <w:pStyle w:val="Heading1"/>
      </w:pPr>
      <w:bookmarkStart w:id="4" w:name="O_1017985"/>
      <w:bookmarkEnd w:id="4"/>
      <w:r w:rsidRPr="00116766">
        <w:t>Unit Sector</w:t>
      </w:r>
    </w:p>
    <w:p w:rsidR="00000000" w:rsidRPr="00116766" w:rsidP="0096041E">
      <w:pPr>
        <w:pStyle w:val="BodyText"/>
      </w:pPr>
      <w:r w:rsidRPr="00116766">
        <w:t>Sawmilling and Processing</w:t>
      </w:r>
    </w:p>
    <w:p w:rsidR="00000000" w:rsidRPr="00116766" w:rsidP="00116766">
      <w:pPr>
        <w:pStyle w:val="Heading1"/>
      </w:pPr>
      <w:bookmarkStart w:id="5" w:name="O_1017984"/>
      <w:bookmarkEnd w:id="5"/>
      <w:r w:rsidRPr="001167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rPr>
                <w:rStyle w:val="SpecialBold"/>
              </w:rPr>
              <w:t>Performance Criteria</w:t>
            </w:r>
          </w:p>
        </w:tc>
      </w:tr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1. Prepare to transfer wood chips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t>1.1 Revie</w:t>
            </w:r>
            <w:r w:rsidRPr="00116766">
              <w:t>w work order and where required check with appropriate personnel.</w:t>
            </w:r>
          </w:p>
          <w:p w:rsidR="00000000" w:rsidRPr="00116766" w:rsidP="00116766">
            <w:pPr>
              <w:pStyle w:val="BodyText"/>
            </w:pPr>
            <w:r w:rsidRPr="00116766">
              <w:t>1.2 Select appropriate personal protective and other equipment and check for operational effectiveness in line with manufacturer</w:t>
            </w:r>
            <w:r>
              <w:t>’</w:t>
            </w:r>
            <w:r w:rsidRPr="00116766">
              <w:t>s recommendations.</w:t>
            </w:r>
          </w:p>
          <w:p w:rsidR="00000000" w:rsidRPr="00116766" w:rsidP="00116766">
            <w:pPr>
              <w:pStyle w:val="BodyText"/>
            </w:pPr>
            <w:r w:rsidRPr="00116766">
              <w:t>1.3 Plan transferral process in line with work order.</w:t>
            </w:r>
          </w:p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1.4 Inspect deposit point for access and cleanliness.</w:t>
            </w:r>
          </w:p>
        </w:tc>
      </w:tr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2. Set up and use equipment for wood chip transfer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t>2.1 Use equipment in line with organisational safety procedures, manufacturer’s instructions and</w:t>
            </w:r>
            <w:r w:rsidRPr="00116766">
              <w:t xml:space="preserve"> environmental protection practices.</w:t>
            </w:r>
          </w:p>
          <w:p w:rsidR="00000000" w:rsidRPr="00116766" w:rsidP="00116766">
            <w:pPr>
              <w:pStyle w:val="BodyText"/>
            </w:pPr>
            <w:r w:rsidRPr="00116766">
              <w:t>2.2 Complete pre start-up equipment checks to ensure operational effectiveness.</w:t>
            </w:r>
          </w:p>
          <w:p w:rsidR="00000000" w:rsidRPr="00116766" w:rsidP="00116766">
            <w:pPr>
              <w:pStyle w:val="BodyText"/>
            </w:pPr>
            <w:r w:rsidRPr="00116766">
              <w:t>2.3 Adjust machines and feed systems for wood chip transfer or transport.</w:t>
            </w:r>
          </w:p>
          <w:p w:rsidR="00000000" w:rsidRPr="00116766" w:rsidP="00116766">
            <w:pPr>
              <w:pStyle w:val="BodyText"/>
            </w:pPr>
            <w:r w:rsidRPr="00116766">
              <w:t>2.4 Identify and obtain type and quantity of wood chips to be tra</w:t>
            </w:r>
            <w:r w:rsidRPr="00116766">
              <w:t>nsferred.</w:t>
            </w:r>
          </w:p>
          <w:p w:rsidR="00000000" w:rsidRPr="00116766" w:rsidP="00116766">
            <w:pPr>
              <w:pStyle w:val="BodyText"/>
            </w:pPr>
            <w:r w:rsidRPr="00116766">
              <w:t>2.5 Monitor conveyor operations and clear jams to ensure free flow of output material to transfer systems.</w:t>
            </w:r>
          </w:p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2.6 Use a chip slinger or air blower to transfer wood chips.</w:t>
            </w:r>
          </w:p>
        </w:tc>
      </w:tr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3. Complete wood chip transfer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t>3.1 Direct slinger or blower to enable filling</w:t>
            </w:r>
            <w:r w:rsidRPr="00116766">
              <w:t xml:space="preserve"> or distribution over required area.</w:t>
            </w:r>
          </w:p>
          <w:p w:rsidR="00000000" w:rsidRPr="00116766" w:rsidP="00116766">
            <w:pPr>
              <w:pStyle w:val="BodyText"/>
            </w:pPr>
            <w:r w:rsidRPr="00116766">
              <w:t>3.2 Check filling or distribution levels and stop or top up in line with work order.</w:t>
            </w:r>
          </w:p>
          <w:p w:rsidR="00000000" w:rsidRPr="00116766" w:rsidP="00116766">
            <w:pPr>
              <w:pStyle w:val="BodyText"/>
            </w:pPr>
            <w:r w:rsidRPr="00116766">
              <w:t>3.3 Identify routine processing and equipment faults and resolve or report to appropriate personnel.</w:t>
            </w:r>
          </w:p>
        </w:tc>
      </w:tr>
    </w:tbl>
    <w:p w:rsidR="00000000" w:rsidRPr="00116766" w:rsidP="00116766">
      <w:pPr>
        <w:pStyle w:val="BodyText"/>
      </w:pPr>
    </w:p>
    <w:p w:rsidR="00000000" w:rsidRPr="00116766" w:rsidP="00116766">
      <w:pPr>
        <w:pStyle w:val="AllowPageBreak"/>
      </w:pPr>
    </w:p>
    <w:p w:rsidR="00000000" w:rsidRPr="00116766" w:rsidP="00116766">
      <w:pPr>
        <w:pStyle w:val="Heading1"/>
      </w:pPr>
      <w:bookmarkStart w:id="6" w:name="O_1017983"/>
      <w:bookmarkEnd w:id="6"/>
      <w:r w:rsidRPr="00116766">
        <w:t>Foundation S</w:t>
      </w:r>
      <w:r w:rsidRPr="00116766">
        <w:t>kills</w:t>
      </w:r>
    </w:p>
    <w:p w:rsidR="00000000" w:rsidRPr="0096041E" w:rsidP="0096041E">
      <w:pPr>
        <w:pStyle w:val="BodyText"/>
        <w:rPr>
          <w:i/>
        </w:rPr>
      </w:pPr>
      <w:r w:rsidRPr="0096041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rPr>
                <w:rStyle w:val="SpecialBold"/>
              </w:rPr>
              <w:t>Description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Numeracy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ListBullet"/>
              <w:rPr>
                <w:lang w:val="en-NZ"/>
              </w:rPr>
            </w:pPr>
            <w:r w:rsidRPr="00116766">
              <w:t>Identify quantities of wood chip required within work orders and measure volume.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Oral communication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ListBullet"/>
              <w:rPr>
                <w:lang w:val="en-NZ"/>
              </w:rPr>
            </w:pPr>
            <w:r w:rsidRPr="00116766">
              <w:t>Ask open and closed probe questions and actively listen to clarify contents of work orders.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Reading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ListBullet"/>
            </w:pPr>
            <w:r w:rsidRPr="00116766">
              <w:t>Interpret:</w:t>
            </w:r>
          </w:p>
          <w:p w:rsidR="00000000" w:rsidRPr="00116766" w:rsidP="00116766">
            <w:pPr>
              <w:pStyle w:val="ListBullet2"/>
            </w:pPr>
            <w:r w:rsidRPr="00116766">
              <w:t xml:space="preserve">Workplace health and safety and other organisational </w:t>
            </w:r>
            <w:r w:rsidRPr="00116766">
              <w:t>procedures</w:t>
            </w:r>
          </w:p>
          <w:p w:rsidR="00000000" w:rsidRPr="00116766" w:rsidP="00116766">
            <w:pPr>
              <w:pStyle w:val="ListBullet2"/>
            </w:pPr>
            <w:r w:rsidRPr="00116766">
              <w:t>Work orders</w:t>
            </w:r>
          </w:p>
          <w:p w:rsidR="00000000" w:rsidP="00116766">
            <w:pPr>
              <w:pStyle w:val="ListBullet2"/>
              <w:rPr>
                <w:lang w:val="en-NZ"/>
              </w:rPr>
            </w:pPr>
            <w:r w:rsidRPr="00116766">
              <w:t>Manufacturers’ instructions and maintenance recommendations.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Writing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ListBullet"/>
              <w:rPr>
                <w:lang w:val="en-NZ"/>
              </w:rPr>
            </w:pPr>
            <w:r w:rsidRPr="00116766">
              <w:t>Complete accurate basic records for processing and equipment faults.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Planning and organising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ListBullet"/>
              <w:rPr>
                <w:lang w:val="en-NZ"/>
              </w:rPr>
            </w:pPr>
            <w:r w:rsidRPr="00116766">
              <w:t>Efficiently and logically sequence the stages of preparation and transfer Work using work order to guide activities.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Problem-solving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ListBullet"/>
            </w:pPr>
            <w:r w:rsidRPr="00116766">
              <w:t>Monitor machine operations and take action to clear jams</w:t>
            </w:r>
          </w:p>
          <w:p w:rsidR="00000000" w:rsidP="00116766">
            <w:pPr>
              <w:pStyle w:val="ListBullet"/>
              <w:rPr>
                <w:lang w:val="en-NZ"/>
              </w:rPr>
            </w:pPr>
            <w:r w:rsidRPr="00116766">
              <w:t xml:space="preserve">Recognise faulty </w:t>
            </w:r>
            <w:r w:rsidRPr="00116766">
              <w:t>equipment and resolve by reporting or rectifying.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Technology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ListBullet"/>
            </w:pPr>
            <w:r w:rsidRPr="00116766">
              <w:t>Select and use appropriate personal protective equipment used for Transferring wood chips</w:t>
            </w:r>
          </w:p>
          <w:p w:rsidR="00000000" w:rsidRPr="00116766" w:rsidP="00116766">
            <w:pPr>
              <w:pStyle w:val="ListBullet"/>
            </w:pPr>
            <w:r w:rsidRPr="00116766">
              <w:t>Efficiently and safely operate and monitor slingers, blowers and conveyors.</w:t>
            </w:r>
          </w:p>
        </w:tc>
      </w:tr>
    </w:tbl>
    <w:p w:rsidR="00000000" w:rsidRPr="00116766" w:rsidP="00116766">
      <w:pPr>
        <w:pStyle w:val="BodyText"/>
      </w:pPr>
    </w:p>
    <w:p w:rsidR="00000000" w:rsidRPr="00116766" w:rsidP="00116766">
      <w:pPr>
        <w:pStyle w:val="AllowPageBreak"/>
      </w:pPr>
    </w:p>
    <w:p w:rsidR="00000000" w:rsidRPr="00116766" w:rsidP="00116766">
      <w:pPr>
        <w:pStyle w:val="Heading1"/>
      </w:pPr>
      <w:bookmarkStart w:id="7" w:name="O_1017981"/>
      <w:bookmarkEnd w:id="7"/>
      <w:r w:rsidRPr="001167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rPr>
                <w:rStyle w:val="SpecialBold"/>
              </w:rPr>
              <w:t>Equivalence status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t>FWPSAW3216 Transfer wood chips</w:t>
            </w:r>
          </w:p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t>FWPSAW3216 Transfer wood chips</w:t>
            </w:r>
          </w:p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Metadata mapping corrected to remove reference t</w:t>
            </w:r>
            <w:r w:rsidRPr="00116766">
              <w:t>o FWPSAW3215B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t>Equivalent unit</w:t>
            </w:r>
          </w:p>
        </w:tc>
      </w:tr>
    </w:tbl>
    <w:p w:rsidR="00000000" w:rsidRPr="00116766" w:rsidP="00116766">
      <w:pPr>
        <w:pStyle w:val="BodyText"/>
      </w:pPr>
    </w:p>
    <w:p w:rsidR="00000000" w:rsidRPr="00116766" w:rsidP="00116766">
      <w:pPr>
        <w:pStyle w:val="AllowPageBreak"/>
      </w:pPr>
    </w:p>
    <w:p w:rsidR="00000000" w:rsidRPr="00116766" w:rsidP="00116766">
      <w:pPr>
        <w:pStyle w:val="Heading1"/>
      </w:pPr>
      <w:bookmarkStart w:id="8" w:name="O_1017989"/>
      <w:bookmarkEnd w:id="8"/>
      <w:r w:rsidRPr="00116766">
        <w:t>Links</w:t>
      </w:r>
    </w:p>
    <w:p w:rsidR="00000000" w:rsidRPr="00116766" w:rsidP="0096041E">
      <w:pPr>
        <w:pStyle w:val="BodyText"/>
      </w:pPr>
      <w:r w:rsidRPr="001167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5220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6766" w:rsidP="0096041E">
      <w:pPr>
        <w:pStyle w:val="BodyText"/>
        <w:sectPr w:rsidSect="001167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6766" w:rsidP="00116766">
      <w:pPr>
        <w:pStyle w:val="SuperHeading"/>
      </w:pPr>
      <w:r w:rsidRPr="00116766">
        <w:t>Assessment Requirements for FWPSAW3216 Transfer wood chips</w:t>
      </w:r>
    </w:p>
    <w:p w:rsidR="00000000" w:rsidRPr="00116766" w:rsidP="00116766">
      <w:pPr>
        <w:pStyle w:val="Heading1"/>
      </w:pPr>
      <w:bookmarkStart w:id="9" w:name="O_1017979"/>
      <w:bookmarkEnd w:id="9"/>
      <w:r w:rsidRPr="001167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rPr>
                <w:rStyle w:val="SpecialBold"/>
              </w:rPr>
              <w:t>Comments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This version released with FWP Forest and Wood Products Training Package Version 4.0.</w:t>
            </w:r>
          </w:p>
        </w:tc>
      </w:tr>
      <w:tr w:rsidTr="0011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66">
            <w:pPr>
              <w:pStyle w:val="BodyText"/>
              <w:rPr>
                <w:lang w:val="en-NZ"/>
              </w:rPr>
            </w:pPr>
            <w:r w:rsidRPr="001167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66" w:rsidP="00116766">
            <w:pPr>
              <w:pStyle w:val="BodyText"/>
            </w:pPr>
            <w:r w:rsidRPr="00116766">
              <w:t>This vers</w:t>
            </w:r>
            <w:r w:rsidRPr="00116766">
              <w:t>ion released with FWP Forest and Wood Products Training Package Version 2.0.</w:t>
            </w:r>
          </w:p>
        </w:tc>
      </w:tr>
    </w:tbl>
    <w:p w:rsidR="00000000" w:rsidRPr="00116766" w:rsidP="00116766">
      <w:pPr>
        <w:pStyle w:val="BodyText"/>
      </w:pPr>
    </w:p>
    <w:p w:rsidR="00000000" w:rsidRPr="00116766" w:rsidP="00116766">
      <w:pPr>
        <w:pStyle w:val="AllowPageBreak"/>
      </w:pPr>
    </w:p>
    <w:p w:rsidR="00000000" w:rsidRPr="00116766" w:rsidP="00116766">
      <w:pPr>
        <w:pStyle w:val="Heading1"/>
      </w:pPr>
      <w:bookmarkStart w:id="10" w:name="O_1017978"/>
      <w:bookmarkEnd w:id="10"/>
      <w:r w:rsidRPr="00116766">
        <w:t>Performance Evidence</w:t>
      </w:r>
    </w:p>
    <w:p w:rsidR="00000000" w:rsidRPr="00116766" w:rsidP="0096041E">
      <w:pPr>
        <w:pStyle w:val="BodyText"/>
      </w:pPr>
      <w:r w:rsidRPr="00116766">
        <w:t>A person demonstrating competency in this unit must satisfy all of the elements, performance criteria and foundation skills of this unit.</w:t>
      </w:r>
      <w:r w:rsidRPr="00116766">
        <w:t>  If a specific volume or frequency is not stated below, then evidence must be provided that the following requirements have been performed on at least one occasion:</w:t>
      </w:r>
    </w:p>
    <w:p w:rsidR="00000000" w:rsidRPr="00116766" w:rsidP="00116766">
      <w:pPr>
        <w:pStyle w:val="ListBullet"/>
      </w:pPr>
      <w:r w:rsidRPr="00116766">
        <w:t xml:space="preserve">follow organisational policies and procedures relevant to transferring wood chips. </w:t>
      </w:r>
    </w:p>
    <w:p w:rsidR="00000000" w:rsidRPr="00116766" w:rsidP="00116766">
      <w:pPr>
        <w:pStyle w:val="ListBullet"/>
      </w:pPr>
      <w:r w:rsidRPr="00116766">
        <w:t>trans</w:t>
      </w:r>
      <w:r w:rsidRPr="00116766">
        <w:t>fer wood chips in  line with a work order and within prescribed organisational requirements</w:t>
      </w:r>
    </w:p>
    <w:p w:rsidR="00000000" w:rsidRPr="00116766" w:rsidP="00116766">
      <w:pPr>
        <w:pStyle w:val="ListBullet"/>
      </w:pPr>
      <w:r w:rsidRPr="00116766">
        <w:t>direct woodchips to the transport arrangements and stockpiles in line with organisational requirements and OHS regulations.</w:t>
      </w:r>
    </w:p>
    <w:p w:rsidR="00000000" w:rsidRPr="00116766" w:rsidP="00116766">
      <w:pPr>
        <w:pStyle w:val="AllowPageBreak"/>
      </w:pPr>
    </w:p>
    <w:p w:rsidR="00000000" w:rsidRPr="00116766" w:rsidP="00116766">
      <w:pPr>
        <w:pStyle w:val="Heading1"/>
      </w:pPr>
      <w:bookmarkStart w:id="11" w:name="O_1017977"/>
      <w:bookmarkEnd w:id="11"/>
      <w:r w:rsidRPr="00116766">
        <w:t>Knowledge Evidence</w:t>
      </w:r>
    </w:p>
    <w:p w:rsidR="00000000" w:rsidRPr="00116766" w:rsidP="0096041E">
      <w:pPr>
        <w:pStyle w:val="BodyText"/>
      </w:pPr>
      <w:r w:rsidRPr="00116766">
        <w:t>A person competent in this unit must be able to demonstrate knowledge of:</w:t>
      </w:r>
    </w:p>
    <w:p w:rsidR="00000000" w:rsidRPr="00116766" w:rsidP="00116766">
      <w:pPr>
        <w:pStyle w:val="ListBullet"/>
      </w:pPr>
      <w:r w:rsidRPr="00116766">
        <w:t>purpose, features and operation of equipment used for transferring wood chips:</w:t>
      </w:r>
    </w:p>
    <w:p w:rsidR="00000000" w:rsidRPr="00116766" w:rsidP="00116766">
      <w:pPr>
        <w:pStyle w:val="ListBullet2"/>
      </w:pPr>
      <w:r w:rsidRPr="00116766">
        <w:t>conveyors, chutes or track systems that move processed wood chips from the screening system to the tr</w:t>
      </w:r>
      <w:r w:rsidRPr="00116766">
        <w:t>ansfer process</w:t>
      </w:r>
    </w:p>
    <w:p w:rsidR="00000000" w:rsidRPr="00116766" w:rsidP="00116766">
      <w:pPr>
        <w:pStyle w:val="ListBullet2"/>
      </w:pPr>
      <w:r w:rsidRPr="00116766">
        <w:t>chip slingers</w:t>
      </w:r>
    </w:p>
    <w:p w:rsidR="00000000" w:rsidRPr="00116766" w:rsidP="00116766">
      <w:pPr>
        <w:pStyle w:val="ListBullet2"/>
      </w:pPr>
      <w:r w:rsidRPr="00116766">
        <w:t>air blowers</w:t>
      </w:r>
    </w:p>
    <w:p w:rsidR="00000000" w:rsidRPr="00116766" w:rsidP="00116766">
      <w:pPr>
        <w:pStyle w:val="ListBullet"/>
      </w:pPr>
      <w:r w:rsidRPr="00116766">
        <w:t>stages of the wood chip production, screening and transfer process</w:t>
      </w:r>
    </w:p>
    <w:p w:rsidR="00000000" w:rsidRPr="00116766" w:rsidP="00116766">
      <w:pPr>
        <w:pStyle w:val="ListBullet"/>
      </w:pPr>
      <w:r w:rsidRPr="00116766">
        <w:t>typical flow of material supply in and out of the wood chip production area</w:t>
      </w:r>
    </w:p>
    <w:p w:rsidR="00000000" w:rsidRPr="00116766" w:rsidP="00116766">
      <w:pPr>
        <w:pStyle w:val="ListBullet"/>
      </w:pPr>
      <w:r w:rsidRPr="00116766">
        <w:t>range of categories used for wood chips and visual characteristics:</w:t>
      </w:r>
    </w:p>
    <w:p w:rsidR="00000000" w:rsidRPr="00116766" w:rsidP="00116766">
      <w:pPr>
        <w:pStyle w:val="ListBullet2"/>
      </w:pPr>
      <w:r w:rsidRPr="00116766">
        <w:t>sp</w:t>
      </w:r>
      <w:r w:rsidRPr="00116766">
        <w:t>ecies</w:t>
      </w:r>
    </w:p>
    <w:p w:rsidR="00000000" w:rsidRPr="00116766" w:rsidP="00116766">
      <w:pPr>
        <w:pStyle w:val="ListBullet2"/>
      </w:pPr>
      <w:r w:rsidRPr="00116766">
        <w:t>size</w:t>
      </w:r>
    </w:p>
    <w:p w:rsidR="00000000" w:rsidRPr="00116766" w:rsidP="00116766">
      <w:pPr>
        <w:pStyle w:val="ListBullet2"/>
      </w:pPr>
      <w:r w:rsidRPr="00116766">
        <w:t>moisture content</w:t>
      </w:r>
    </w:p>
    <w:p w:rsidR="00000000" w:rsidRPr="00116766" w:rsidP="00116766">
      <w:pPr>
        <w:pStyle w:val="ListBullet"/>
      </w:pPr>
      <w:r w:rsidRPr="00116766">
        <w:t>methods to label wood chips in stockpiles and common terms used</w:t>
      </w:r>
    </w:p>
    <w:p w:rsidR="00000000" w:rsidRPr="00116766" w:rsidP="00116766">
      <w:pPr>
        <w:pStyle w:val="ListBullet"/>
      </w:pPr>
      <w:r w:rsidRPr="00116766">
        <w:t>environmental protection practices for forest products factory settings:</w:t>
      </w:r>
    </w:p>
    <w:p w:rsidR="00000000" w:rsidRPr="00116766" w:rsidP="00116766">
      <w:pPr>
        <w:pStyle w:val="ListBullet2"/>
      </w:pPr>
      <w:r w:rsidRPr="00116766">
        <w:t>cleaning of plant, tools and equipment</w:t>
      </w:r>
    </w:p>
    <w:p w:rsidR="00000000" w:rsidRPr="00116766" w:rsidP="00116766">
      <w:pPr>
        <w:pStyle w:val="ListBullet2"/>
      </w:pPr>
      <w:r w:rsidRPr="00116766">
        <w:t>reducing water and energy use</w:t>
      </w:r>
    </w:p>
    <w:p w:rsidR="00000000" w:rsidRPr="00116766" w:rsidP="00116766">
      <w:pPr>
        <w:pStyle w:val="ListBullet2"/>
      </w:pPr>
      <w:r w:rsidRPr="00116766">
        <w:t>disposing of, recycling and reusing timber</w:t>
      </w:r>
    </w:p>
    <w:p w:rsidR="00000000" w:rsidRPr="00116766" w:rsidP="00116766">
      <w:pPr>
        <w:pStyle w:val="ListBullet"/>
      </w:pPr>
      <w:r w:rsidRPr="00116766">
        <w:t>organisational policies and procedures specific to transferring wood chips:</w:t>
      </w:r>
    </w:p>
    <w:p w:rsidR="00000000" w:rsidRPr="00116766" w:rsidP="00116766">
      <w:pPr>
        <w:pStyle w:val="ListBullet2"/>
      </w:pPr>
      <w:r w:rsidRPr="00116766">
        <w:t>workplace health and safety with particular emphasis use of personal protective and other equipment</w:t>
      </w:r>
    </w:p>
    <w:p w:rsidR="00000000" w:rsidRPr="00116766" w:rsidP="00116766">
      <w:pPr>
        <w:pStyle w:val="ListBullet"/>
      </w:pPr>
      <w:r w:rsidRPr="00116766">
        <w:t>communication reporting lines</w:t>
      </w:r>
    </w:p>
    <w:p w:rsidR="00000000" w:rsidRPr="00116766" w:rsidP="00116766">
      <w:pPr>
        <w:pStyle w:val="ListBullet"/>
      </w:pPr>
      <w:r w:rsidRPr="00116766">
        <w:t>reco</w:t>
      </w:r>
      <w:r w:rsidRPr="00116766">
        <w:t>rding and reporting processing and equipment faults.</w:t>
      </w:r>
    </w:p>
    <w:p w:rsidR="00000000" w:rsidRPr="00116766" w:rsidP="00116766">
      <w:pPr>
        <w:pStyle w:val="AllowPageBreak"/>
      </w:pPr>
    </w:p>
    <w:p w:rsidR="00000000" w:rsidRPr="00116766" w:rsidP="00116766">
      <w:pPr>
        <w:pStyle w:val="Heading1"/>
      </w:pPr>
      <w:bookmarkStart w:id="12" w:name="O_1017976"/>
      <w:bookmarkEnd w:id="12"/>
      <w:r w:rsidRPr="00116766">
        <w:t>Assessment Conditions</w:t>
      </w:r>
    </w:p>
    <w:p w:rsidR="00000000" w:rsidRPr="00116766" w:rsidP="0096041E">
      <w:pPr>
        <w:pStyle w:val="BodyText"/>
      </w:pPr>
      <w:r w:rsidRPr="00116766">
        <w:t>The following resources must be made available:</w:t>
      </w:r>
    </w:p>
    <w:p w:rsidR="00000000" w:rsidRPr="00116766" w:rsidP="00116766">
      <w:pPr>
        <w:pStyle w:val="ListBullet"/>
      </w:pPr>
      <w:r w:rsidRPr="00116766">
        <w:t>conveyors, chutes or track systems that move processed wood chips from the screening system to the transfer proce</w:t>
      </w:r>
      <w:r w:rsidRPr="00116766">
        <w:t>ss</w:t>
      </w:r>
    </w:p>
    <w:p w:rsidR="00000000" w:rsidRPr="00116766" w:rsidP="00116766">
      <w:pPr>
        <w:pStyle w:val="ListBullet"/>
      </w:pPr>
      <w:r w:rsidRPr="00116766">
        <w:t>chip slingers</w:t>
      </w:r>
    </w:p>
    <w:p w:rsidR="00000000" w:rsidRPr="00116766" w:rsidP="00116766">
      <w:pPr>
        <w:pStyle w:val="ListBullet"/>
      </w:pPr>
      <w:r w:rsidRPr="00116766">
        <w:t>air blowers</w:t>
      </w:r>
    </w:p>
    <w:p w:rsidR="00000000" w:rsidRPr="00116766" w:rsidP="00116766">
      <w:pPr>
        <w:pStyle w:val="ListBullet"/>
      </w:pPr>
      <w:r w:rsidRPr="00116766">
        <w:t>a selection of wood chips</w:t>
      </w:r>
    </w:p>
    <w:p w:rsidR="00000000" w:rsidRPr="00116766" w:rsidP="00116766">
      <w:pPr>
        <w:pStyle w:val="ListBullet"/>
      </w:pPr>
      <w:r w:rsidRPr="00116766">
        <w:t>personal protective equipment suitable for transferring wood chips</w:t>
      </w:r>
    </w:p>
    <w:p w:rsidR="00000000" w:rsidRPr="00116766" w:rsidP="00116766">
      <w:pPr>
        <w:pStyle w:val="ListBullet"/>
      </w:pPr>
      <w:r w:rsidRPr="00116766">
        <w:t>manufacturers’ instructions and recommendations for use of equipment</w:t>
      </w:r>
    </w:p>
    <w:p w:rsidR="00000000" w:rsidRPr="00116766" w:rsidP="00116766">
      <w:pPr>
        <w:pStyle w:val="ListBullet"/>
      </w:pPr>
      <w:r w:rsidRPr="00116766">
        <w:t>work order with specific instructions for the quantity of wood chips and requirements for transfer to stockpile or transportation</w:t>
      </w:r>
    </w:p>
    <w:p w:rsidR="00000000" w:rsidRPr="00116766" w:rsidP="00116766">
      <w:pPr>
        <w:pStyle w:val="ListBullet"/>
      </w:pPr>
      <w:r w:rsidRPr="00116766">
        <w:t>documents, spreadsheets and commonly used proformas for recording processing and equipment faults</w:t>
      </w:r>
    </w:p>
    <w:p w:rsidR="00000000" w:rsidRPr="00116766" w:rsidP="00116766">
      <w:pPr>
        <w:pStyle w:val="ListBullet"/>
      </w:pPr>
      <w:r w:rsidRPr="00116766">
        <w:t>relevant personnel for the p</w:t>
      </w:r>
      <w:r w:rsidRPr="00116766">
        <w:t xml:space="preserve">urposes of communicating information </w:t>
      </w:r>
    </w:p>
    <w:p w:rsidR="00000000" w:rsidRPr="00116766" w:rsidP="00116766">
      <w:pPr>
        <w:pStyle w:val="ListBullet"/>
      </w:pPr>
      <w:r w:rsidRPr="00116766">
        <w:t>organisational policies and procedures for transferring woodchips.</w:t>
      </w:r>
    </w:p>
    <w:p w:rsidR="00000000" w:rsidRPr="00116766" w:rsidP="00116766">
      <w:pPr>
        <w:pStyle w:val="BodyText"/>
      </w:pPr>
    </w:p>
    <w:p w:rsidR="00000000" w:rsidRPr="00116766" w:rsidP="0096041E">
      <w:pPr>
        <w:pStyle w:val="BodyText"/>
      </w:pPr>
      <w:r w:rsidRPr="00116766">
        <w:t xml:space="preserve">Competency is to be assessed in the workplace or a simulated environment that accurately reflects performance in a real workplace setting. </w:t>
      </w:r>
    </w:p>
    <w:p w:rsidR="00000000" w:rsidRPr="00116766" w:rsidP="0096041E">
      <w:pPr>
        <w:pStyle w:val="Heading4"/>
      </w:pPr>
      <w:r w:rsidRPr="00116766">
        <w:rPr>
          <w:rStyle w:val="SpecialBold"/>
        </w:rPr>
        <w:t>Assessor r</w:t>
      </w:r>
      <w:r w:rsidRPr="00116766">
        <w:rPr>
          <w:rStyle w:val="SpecialBold"/>
        </w:rPr>
        <w:t>equirements</w:t>
      </w:r>
    </w:p>
    <w:p w:rsidR="00000000" w:rsidRPr="00116766" w:rsidP="0096041E">
      <w:pPr>
        <w:pStyle w:val="BodyText"/>
      </w:pPr>
      <w:r w:rsidRPr="00116766">
        <w:t>Assessors must:</w:t>
      </w:r>
    </w:p>
    <w:p w:rsidR="00000000" w:rsidRPr="00116766" w:rsidP="00116766">
      <w:pPr>
        <w:pStyle w:val="ListBullet"/>
      </w:pPr>
      <w:r w:rsidRPr="00116766">
        <w:t>hold the appropriate assessor competency standards as outlined in regulations; and</w:t>
      </w:r>
    </w:p>
    <w:p w:rsidR="00000000" w:rsidRPr="00116766" w:rsidP="00116766">
      <w:pPr>
        <w:pStyle w:val="ListBullet"/>
      </w:pPr>
      <w:r w:rsidRPr="00116766">
        <w:t>be able to demonstrate vocational competencies at least to the level being assessed; and</w:t>
      </w:r>
    </w:p>
    <w:p w:rsidR="00000000" w:rsidRPr="00116766" w:rsidP="00116766">
      <w:pPr>
        <w:pStyle w:val="ListBullet"/>
      </w:pPr>
      <w:r w:rsidRPr="00116766">
        <w:t>be able to demonstrate how they are continuing to devel</w:t>
      </w:r>
      <w:r w:rsidRPr="00116766">
        <w:t xml:space="preserve">op their VET knowledge and skills as well as maintaining their industry currency and assessor competence. </w:t>
      </w:r>
    </w:p>
    <w:p w:rsidR="00000000" w:rsidRPr="00116766" w:rsidP="00116766">
      <w:pPr>
        <w:pStyle w:val="AllowPageBreak"/>
      </w:pPr>
    </w:p>
    <w:p w:rsidR="00000000" w:rsidRPr="00116766" w:rsidP="00116766">
      <w:pPr>
        <w:pStyle w:val="Heading1"/>
      </w:pPr>
      <w:bookmarkStart w:id="13" w:name="O_1017990"/>
      <w:bookmarkEnd w:id="13"/>
      <w:r w:rsidRPr="00116766">
        <w:t>Links</w:t>
      </w:r>
    </w:p>
    <w:p w:rsidR="00000000" w:rsidRPr="00116766" w:rsidP="0096041E">
      <w:pPr>
        <w:pStyle w:val="BodyText"/>
      </w:pPr>
      <w:r w:rsidRPr="001167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5220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6766" w:rsidP="00116766"/>
    <w:sectPr w:rsidSect="001167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66" w:rsidRPr="0096041E" w:rsidP="00960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1E" w:rsidP="00116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41E" w:rsidP="00116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041E" w:rsidP="001167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66" w:rsidP="00116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041E">
      <w:t>Approved</w:t>
    </w:r>
    <w:r w:rsidR="009604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04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041E">
      <w:rPr>
        <w:noProof/>
      </w:rPr>
      <w:t>4</w:t>
    </w:r>
    <w:r>
      <w:rPr>
        <w:noProof/>
      </w:rPr>
      <w:fldChar w:fldCharType="end"/>
    </w:r>
  </w:p>
  <w:p w:rsidR="00116766" w:rsidP="00116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04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041E">
      <w:t>Skills Insight</w:t>
    </w:r>
    <w:r w:rsidR="0096041E">
      <w:fldChar w:fldCharType="end"/>
    </w:r>
  </w:p>
  <w:p w:rsidR="00116766" w:rsidP="00116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766" w:rsidRPr="0096041E" w:rsidP="00960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1E" w:rsidRPr="002D2AF8" w:rsidP="00116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FWPSAW3216 Transfer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041E" w:rsidP="001167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66" w:rsidRPr="002D2AF8" w:rsidP="00116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041E">
      <w:t>FWPSAW3216 Transfer wood chips</w:t>
    </w:r>
    <w:r w:rsidR="009604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041E">
      <w:rPr>
        <w:noProof/>
      </w:rPr>
      <w:t>2 March 2025</w:t>
    </w:r>
    <w:r>
      <w:fldChar w:fldCharType="end"/>
    </w:r>
  </w:p>
  <w:p w:rsidR="00116766" w:rsidP="00116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828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EE6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728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766"/>
  </w:style>
  <w:style w:type="character" w:customStyle="1" w:styleId="Heading1Char">
    <w:name w:val="Heading 1 Char"/>
    <w:basedOn w:val="DefaultParagraphFont"/>
    <w:link w:val="Heading1"/>
    <w:rsid w:val="00116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7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7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766"/>
    <w:rPr>
      <w:b/>
      <w:spacing w:val="0"/>
    </w:rPr>
  </w:style>
  <w:style w:type="paragraph" w:styleId="ListBullet2">
    <w:name w:val="List Bullet 2"/>
    <w:basedOn w:val="List2"/>
    <w:rsid w:val="001167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6766"/>
    <w:rPr>
      <w:i/>
    </w:rPr>
  </w:style>
  <w:style w:type="paragraph" w:customStyle="1" w:styleId="SuperHeading">
    <w:name w:val="SuperHeading"/>
    <w:basedOn w:val="Normal"/>
    <w:rsid w:val="00116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7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7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766"/>
  </w:style>
  <w:style w:type="paragraph" w:styleId="TableofFigures">
    <w:name w:val="table of figures"/>
    <w:basedOn w:val="Normal"/>
    <w:next w:val="Normal"/>
    <w:semiHidden/>
    <w:rsid w:val="00116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7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766"/>
    <w:rPr>
      <w:rFonts w:ascii="Wingdings" w:hAnsi="Wingdings"/>
    </w:rPr>
  </w:style>
  <w:style w:type="paragraph" w:customStyle="1" w:styleId="TableHeading">
    <w:name w:val="Table Heading"/>
    <w:basedOn w:val="HeadingBase"/>
    <w:rsid w:val="00116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766"/>
    <w:rPr>
      <w:color w:val="0033CC"/>
      <w:u w:val="none"/>
    </w:rPr>
  </w:style>
  <w:style w:type="paragraph" w:customStyle="1" w:styleId="BodyTextRight">
    <w:name w:val="Body Text Right"/>
    <w:basedOn w:val="BodyText"/>
    <w:rsid w:val="00116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7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766"/>
    <w:rPr>
      <w:sz w:val="32"/>
    </w:rPr>
  </w:style>
  <w:style w:type="paragraph" w:customStyle="1" w:styleId="HeadingProcedure">
    <w:name w:val="Heading Procedure"/>
    <w:basedOn w:val="HeadingBase"/>
    <w:next w:val="Normal"/>
    <w:rsid w:val="00116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766"/>
    <w:pPr>
      <w:spacing w:before="60" w:after="60"/>
    </w:pPr>
  </w:style>
  <w:style w:type="paragraph" w:styleId="ListContinue">
    <w:name w:val="List Continue"/>
    <w:basedOn w:val="List"/>
    <w:rsid w:val="00116766"/>
    <w:pPr>
      <w:ind w:firstLine="0"/>
    </w:pPr>
  </w:style>
  <w:style w:type="paragraph" w:customStyle="1" w:styleId="ListNote">
    <w:name w:val="List Note"/>
    <w:basedOn w:val="List"/>
    <w:rsid w:val="00116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766"/>
    <w:rPr>
      <w:rFonts w:ascii="Courier New" w:hAnsi="Courier New"/>
    </w:rPr>
  </w:style>
  <w:style w:type="paragraph" w:customStyle="1" w:styleId="NoteBullet">
    <w:name w:val="Note Bullet"/>
    <w:basedOn w:val="Note"/>
    <w:rsid w:val="00116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7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766"/>
    <w:rPr>
      <w:b/>
      <w:smallCaps/>
    </w:rPr>
  </w:style>
  <w:style w:type="paragraph" w:customStyle="1" w:styleId="TableListNumber">
    <w:name w:val="Table List Number"/>
    <w:basedOn w:val="ListNumber"/>
    <w:rsid w:val="00116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766"/>
    <w:pPr>
      <w:numPr>
        <w:numId w:val="9"/>
      </w:numPr>
    </w:pPr>
  </w:style>
  <w:style w:type="paragraph" w:customStyle="1" w:styleId="ListAlpha2">
    <w:name w:val="List Alpha 2"/>
    <w:basedOn w:val="List2"/>
    <w:rsid w:val="00116766"/>
    <w:pPr>
      <w:numPr>
        <w:numId w:val="8"/>
      </w:numPr>
    </w:pPr>
  </w:style>
  <w:style w:type="paragraph" w:styleId="List2">
    <w:name w:val="List 2"/>
    <w:basedOn w:val="BodyText"/>
    <w:rsid w:val="00116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7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7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766"/>
    <w:pPr>
      <w:numPr>
        <w:numId w:val="4"/>
      </w:numPr>
    </w:pPr>
  </w:style>
  <w:style w:type="paragraph" w:styleId="ListContinue2">
    <w:name w:val="List Continue 2"/>
    <w:basedOn w:val="List2"/>
    <w:rsid w:val="00116766"/>
    <w:pPr>
      <w:ind w:firstLine="0"/>
    </w:pPr>
  </w:style>
  <w:style w:type="paragraph" w:styleId="ListContinue3">
    <w:name w:val="List Continue 3"/>
    <w:basedOn w:val="List3"/>
    <w:rsid w:val="00116766"/>
    <w:pPr>
      <w:ind w:left="1021" w:firstLine="0"/>
    </w:pPr>
  </w:style>
  <w:style w:type="paragraph" w:styleId="ListContinue4">
    <w:name w:val="List Continue 4"/>
    <w:basedOn w:val="List4"/>
    <w:rsid w:val="00116766"/>
    <w:pPr>
      <w:ind w:firstLine="0"/>
    </w:pPr>
  </w:style>
  <w:style w:type="paragraph" w:styleId="ListContinue5">
    <w:name w:val="List Continue 5"/>
    <w:basedOn w:val="List5"/>
    <w:rsid w:val="00116766"/>
    <w:pPr>
      <w:ind w:firstLine="0"/>
    </w:pPr>
  </w:style>
  <w:style w:type="paragraph" w:styleId="ListNumber3">
    <w:name w:val="List Number 3"/>
    <w:basedOn w:val="List3"/>
    <w:rsid w:val="00116766"/>
    <w:pPr>
      <w:numPr>
        <w:numId w:val="5"/>
      </w:numPr>
    </w:pPr>
  </w:style>
  <w:style w:type="paragraph" w:styleId="ListNumber4">
    <w:name w:val="List Number 4"/>
    <w:basedOn w:val="List4"/>
    <w:rsid w:val="00116766"/>
    <w:pPr>
      <w:numPr>
        <w:numId w:val="6"/>
      </w:numPr>
    </w:pPr>
  </w:style>
  <w:style w:type="paragraph" w:styleId="ListNumber5">
    <w:name w:val="List Number 5"/>
    <w:basedOn w:val="List5"/>
    <w:rsid w:val="00116766"/>
    <w:pPr>
      <w:numPr>
        <w:numId w:val="7"/>
      </w:numPr>
    </w:pPr>
  </w:style>
  <w:style w:type="paragraph" w:styleId="BlockText">
    <w:name w:val="Block Text"/>
    <w:basedOn w:val="Normal"/>
    <w:rsid w:val="00116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766"/>
    <w:rPr>
      <w:sz w:val="16"/>
      <w:vertAlign w:val="superscript"/>
    </w:rPr>
  </w:style>
  <w:style w:type="character" w:customStyle="1" w:styleId="Symbols">
    <w:name w:val="Symbols"/>
    <w:basedOn w:val="DefaultParagraphFont"/>
    <w:rsid w:val="00116766"/>
    <w:rPr>
      <w:rFonts w:ascii="Symbol" w:hAnsi="Symbol"/>
    </w:rPr>
  </w:style>
  <w:style w:type="character" w:customStyle="1" w:styleId="MenuOptions">
    <w:name w:val="Menu Options"/>
    <w:basedOn w:val="DefaultParagraphFont"/>
    <w:rsid w:val="00116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766"/>
    <w:rPr>
      <w:b/>
    </w:rPr>
  </w:style>
  <w:style w:type="character" w:customStyle="1" w:styleId="Underlined">
    <w:name w:val="Underlined"/>
    <w:basedOn w:val="DefaultParagraphFont"/>
    <w:rsid w:val="00116766"/>
    <w:rPr>
      <w:u w:val="single"/>
    </w:rPr>
  </w:style>
  <w:style w:type="paragraph" w:customStyle="1" w:styleId="TableBodyTextRight">
    <w:name w:val="Table Body Text Right"/>
    <w:basedOn w:val="TableBodyText"/>
    <w:rsid w:val="00116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766"/>
    <w:rPr>
      <w:sz w:val="18"/>
    </w:rPr>
  </w:style>
  <w:style w:type="paragraph" w:customStyle="1" w:styleId="BodySmallRight">
    <w:name w:val="Body Small Right"/>
    <w:basedOn w:val="BodyTextRight"/>
    <w:rsid w:val="00116766"/>
    <w:rPr>
      <w:sz w:val="18"/>
      <w:szCs w:val="18"/>
    </w:rPr>
  </w:style>
  <w:style w:type="paragraph" w:customStyle="1" w:styleId="MarginEdition">
    <w:name w:val="Margin Edition"/>
    <w:basedOn w:val="MarginNote"/>
    <w:rsid w:val="00116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766"/>
    <w:rPr>
      <w:sz w:val="2"/>
      <w:szCs w:val="2"/>
    </w:rPr>
  </w:style>
  <w:style w:type="character" w:customStyle="1" w:styleId="Small">
    <w:name w:val="Small"/>
    <w:basedOn w:val="DefaultParagraphFont"/>
    <w:rsid w:val="00116766"/>
    <w:rPr>
      <w:sz w:val="16"/>
    </w:rPr>
  </w:style>
  <w:style w:type="paragraph" w:customStyle="1" w:styleId="WideTable">
    <w:name w:val="Wide Table"/>
    <w:basedOn w:val="Normal"/>
    <w:rsid w:val="00116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766"/>
  </w:style>
  <w:style w:type="paragraph" w:styleId="Quote">
    <w:name w:val="Quote"/>
    <w:basedOn w:val="Heading1"/>
    <w:link w:val="QuoteChar"/>
    <w:qFormat/>
    <w:rsid w:val="00116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766"/>
    <w:pPr>
      <w:pageBreakBefore/>
    </w:pPr>
  </w:style>
  <w:style w:type="paragraph" w:customStyle="1" w:styleId="Border">
    <w:name w:val="Border"/>
    <w:basedOn w:val="Normal"/>
    <w:qFormat/>
    <w:rsid w:val="00116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766"/>
    <w:rPr>
      <w:u w:val="single"/>
    </w:rPr>
  </w:style>
  <w:style w:type="character" w:customStyle="1" w:styleId="BoldandItalics">
    <w:name w:val="Bold and Italics"/>
    <w:qFormat/>
    <w:rsid w:val="00116766"/>
    <w:rPr>
      <w:b/>
      <w:i/>
      <w:u w:val="none"/>
    </w:rPr>
  </w:style>
  <w:style w:type="paragraph" w:styleId="BalloonText">
    <w:name w:val="Balloon Text"/>
    <w:basedOn w:val="Normal"/>
    <w:link w:val="BalloonTextChar"/>
    <w:rsid w:val="00116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766"/>
    <w:pPr>
      <w:spacing w:before="0" w:after="0"/>
    </w:pPr>
  </w:style>
  <w:style w:type="paragraph" w:customStyle="1" w:styleId="BodyTextBold">
    <w:name w:val="Body Text Bold"/>
    <w:basedOn w:val="BodyText"/>
    <w:qFormat/>
    <w:rsid w:val="00116766"/>
    <w:rPr>
      <w:b/>
    </w:rPr>
  </w:style>
  <w:style w:type="character" w:styleId="Hyperlink">
    <w:name w:val="Hyperlink"/>
    <w:basedOn w:val="DefaultParagraphFont"/>
    <w:uiPriority w:val="99"/>
    <w:unhideWhenUsed/>
    <w:rsid w:val="00960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6523</Characters>
  <Application>Microsoft Office Word</Application>
  <DocSecurity>0</DocSecurity>
  <Lines>217</Lines>
  <Paragraphs>154</Paragraphs>
  <ScaleCrop>false</ScaleCrop>
  <Company>Author-it Software Corporation Ltd.</Company>
  <LinksUpToDate>false</LinksUpToDate>
  <CharactersWithSpaces>7416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FWPSAW3216 Transfer wood chips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2025-03-01T13:39:00Z</dcterms:created>
  <dcterms:modified xsi:type="dcterms:W3CDTF">2025-03-01T13:39:00Z</dcterms:modified>
</cp:coreProperties>
</file>