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464" w:rsidP="001D14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FWPSAW3215 Screen wood chips</w:t>
      </w:r>
      <w:r>
        <w:fldChar w:fldCharType="end"/>
      </w:r>
    </w:p>
    <w:p w:rsidR="001D1464" w:rsidP="001D1464">
      <w:pPr>
        <w:pStyle w:val="Version"/>
        <w:sectPr w:rsidSect="00025E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5EEF" w:rsidP="00025EEF">
      <w:pPr>
        <w:pStyle w:val="SuperHeading"/>
      </w:pPr>
      <w:r w:rsidRPr="00025EEF">
        <w:t>FWPSAW3215 Screen wood chips</w:t>
      </w:r>
    </w:p>
    <w:p w:rsidR="00000000" w:rsidRPr="00025EEF" w:rsidP="00025EEF">
      <w:pPr>
        <w:pStyle w:val="Heading1"/>
      </w:pPr>
      <w:bookmarkStart w:id="1" w:name="O_915980"/>
      <w:bookmarkEnd w:id="1"/>
      <w:r w:rsidRPr="00025EE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D1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EEF" w:rsidP="00025EEF">
            <w:pPr>
              <w:pStyle w:val="BodyText"/>
            </w:pPr>
            <w:r w:rsidRPr="00025EE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EEF">
            <w:pPr>
              <w:pStyle w:val="BodyText"/>
              <w:rPr>
                <w:lang w:val="en-NZ"/>
              </w:rPr>
            </w:pPr>
            <w:r w:rsidRPr="00025EEF">
              <w:rPr>
                <w:rStyle w:val="SpecialBold"/>
              </w:rPr>
              <w:t>Comment</w:t>
            </w:r>
          </w:p>
        </w:tc>
      </w:tr>
      <w:tr w:rsidTr="001D1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EEF">
            <w:pPr>
              <w:pStyle w:val="BodyText"/>
              <w:rPr>
                <w:lang w:val="en-NZ"/>
              </w:rPr>
            </w:pPr>
            <w:r w:rsidRPr="00025EE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EEF" w:rsidP="00025EEF">
            <w:pPr>
              <w:pStyle w:val="BodyText"/>
            </w:pPr>
            <w:r w:rsidRPr="00025EEF">
              <w:t xml:space="preserve">Replaces equivalent unit FPISAW3215B Screen wood chips, which was first released with FPI11 Forest and Forest Products Training Package Version 2.2. </w:t>
            </w:r>
          </w:p>
          <w:p w:rsidR="00000000" w:rsidRPr="00025EEF" w:rsidP="00025EEF">
            <w:pPr>
              <w:pStyle w:val="BodyText"/>
            </w:pPr>
            <w:r w:rsidRPr="00025EEF">
              <w:t>This is the first release of this unit in the new standards format</w:t>
            </w:r>
            <w:r w:rsidRPr="00025EEF">
              <w:t>.</w:t>
            </w:r>
          </w:p>
        </w:tc>
      </w:tr>
    </w:tbl>
    <w:p w:rsidR="00000000" w:rsidRPr="00025EEF" w:rsidP="00025EEF">
      <w:pPr>
        <w:pStyle w:val="BodyText"/>
      </w:pPr>
    </w:p>
    <w:p w:rsidR="00000000" w:rsidRPr="00025EEF" w:rsidP="00025EEF">
      <w:pPr>
        <w:pStyle w:val="AllowPageBreak"/>
      </w:pPr>
    </w:p>
    <w:p w:rsidR="00000000" w:rsidRPr="00025EEF" w:rsidP="00025EEF">
      <w:pPr>
        <w:pStyle w:val="Heading1"/>
      </w:pPr>
      <w:bookmarkStart w:id="2" w:name="O_915981"/>
      <w:bookmarkEnd w:id="2"/>
      <w:r w:rsidRPr="00025EEF">
        <w:t>Application</w:t>
      </w:r>
    </w:p>
    <w:p w:rsidR="00000000" w:rsidRPr="00025EEF" w:rsidP="001D1464">
      <w:pPr>
        <w:pStyle w:val="BodyText"/>
      </w:pPr>
      <w:r w:rsidRPr="00025EEF">
        <w:t>This unit of competency describes the outcomes required to screen wood chips for species, size and defects using mechanical screen processes. Work is completed in a forest products factory setting.</w:t>
      </w:r>
    </w:p>
    <w:p w:rsidR="00000000" w:rsidRPr="00025EEF" w:rsidP="001D1464">
      <w:pPr>
        <w:pStyle w:val="BodyText"/>
      </w:pPr>
      <w:r w:rsidRPr="00025EEF">
        <w:t>The unit applies to Sawmi</w:t>
      </w:r>
      <w:r w:rsidRPr="00025EEF">
        <w:t>ll Worker, Production Worker.</w:t>
      </w:r>
    </w:p>
    <w:p w:rsidR="00000000" w:rsidRPr="00025EEF" w:rsidP="001D1464">
      <w:pPr>
        <w:pStyle w:val="BodyText"/>
      </w:pPr>
      <w:r w:rsidRPr="00025EEF">
        <w:t>No licensing, legislative, regulatory, or certification requirements apply to this unit at the time of publication.</w:t>
      </w:r>
    </w:p>
    <w:p w:rsidR="00000000" w:rsidRPr="00025EEF" w:rsidP="00025EEF">
      <w:pPr>
        <w:pStyle w:val="Heading1"/>
      </w:pPr>
      <w:bookmarkStart w:id="3" w:name="O_915982"/>
      <w:bookmarkEnd w:id="3"/>
      <w:r w:rsidRPr="00025EEF">
        <w:t>Pre-requisite Unit</w:t>
      </w:r>
    </w:p>
    <w:p w:rsidR="00000000" w:rsidRPr="00025EEF" w:rsidP="001D1464">
      <w:pPr>
        <w:pStyle w:val="BodyText"/>
      </w:pPr>
      <w:r w:rsidRPr="00025EEF">
        <w:t>Nil</w:t>
      </w:r>
    </w:p>
    <w:p w:rsidR="00000000" w:rsidRPr="00025EEF" w:rsidP="00025EEF">
      <w:pPr>
        <w:pStyle w:val="Heading1"/>
      </w:pPr>
      <w:bookmarkStart w:id="4" w:name="O_915984"/>
      <w:bookmarkEnd w:id="4"/>
      <w:r w:rsidRPr="00025EEF">
        <w:t>Unit Sector</w:t>
      </w:r>
    </w:p>
    <w:p w:rsidR="00000000" w:rsidRPr="00025EEF" w:rsidP="001D1464">
      <w:pPr>
        <w:pStyle w:val="BodyText"/>
      </w:pPr>
      <w:r w:rsidRPr="00025EEF">
        <w:t>Sawmilling and Processing</w:t>
      </w:r>
    </w:p>
    <w:p w:rsidR="00000000" w:rsidRPr="00025EEF" w:rsidP="00025EEF">
      <w:pPr>
        <w:pStyle w:val="Heading1"/>
      </w:pPr>
      <w:bookmarkStart w:id="5" w:name="O_915985"/>
      <w:bookmarkEnd w:id="5"/>
      <w:r w:rsidRPr="00025EE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D1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EEF" w:rsidP="00025EEF">
            <w:pPr>
              <w:pStyle w:val="BodyText"/>
            </w:pPr>
            <w:r w:rsidRPr="00025EE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EEF">
            <w:pPr>
              <w:pStyle w:val="BodyText"/>
              <w:rPr>
                <w:lang w:val="en-NZ"/>
              </w:rPr>
            </w:pPr>
            <w:r w:rsidRPr="00025EEF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</w:t>
            </w:r>
            <w:r w:rsidRPr="00025EEF">
              <w:rPr>
                <w:rStyle w:val="Emphasis"/>
              </w:rPr>
              <w:t>ange of conditions.</w:t>
            </w:r>
          </w:p>
        </w:tc>
      </w:tr>
      <w:tr w:rsidTr="001D1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EEF">
            <w:pPr>
              <w:pStyle w:val="BodyText"/>
              <w:rPr>
                <w:lang w:val="en-NZ"/>
              </w:rPr>
            </w:pPr>
            <w:r w:rsidRPr="00025EEF">
              <w:t>1. Prepare for screening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EEF" w:rsidP="00025EEF">
            <w:pPr>
              <w:pStyle w:val="BodyText"/>
            </w:pPr>
            <w:r w:rsidRPr="00025EEF">
              <w:t>1.1 Review work order and where required check with appropriate personnel.</w:t>
            </w:r>
          </w:p>
          <w:p w:rsidR="00000000" w:rsidRPr="00025EEF" w:rsidP="00025EEF">
            <w:pPr>
              <w:pStyle w:val="BodyText"/>
            </w:pPr>
            <w:r w:rsidRPr="00025EEF">
              <w:t>1.2 Select appropriate personal protective and other equipment and use in line with manufacturer</w:t>
            </w:r>
            <w:r>
              <w:t>’</w:t>
            </w:r>
            <w:r w:rsidRPr="00025EEF">
              <w:t>s recommendations.</w:t>
            </w:r>
          </w:p>
          <w:p w:rsidR="00000000" w:rsidRPr="00025EEF" w:rsidP="00025EEF">
            <w:pPr>
              <w:pStyle w:val="BodyText"/>
            </w:pPr>
            <w:r w:rsidRPr="00025EEF">
              <w:t>1.3 Identify and ob</w:t>
            </w:r>
            <w:r w:rsidRPr="00025EEF">
              <w:t>tain type and quantity of wood chips to be screened from production process.</w:t>
            </w:r>
          </w:p>
          <w:p w:rsidR="00000000" w:rsidP="00025EEF">
            <w:pPr>
              <w:pStyle w:val="BodyText"/>
              <w:rPr>
                <w:lang w:val="en-NZ"/>
              </w:rPr>
            </w:pPr>
            <w:r w:rsidRPr="00025EEF">
              <w:t>1.4 Plan screening process in line with work order.</w:t>
            </w:r>
          </w:p>
        </w:tc>
      </w:tr>
      <w:tr w:rsidTr="001D1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EEF">
            <w:pPr>
              <w:pStyle w:val="BodyText"/>
              <w:rPr>
                <w:lang w:val="en-NZ"/>
              </w:rPr>
            </w:pPr>
            <w:r w:rsidRPr="00025EEF">
              <w:t xml:space="preserve">2. Screen wood chips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EEF" w:rsidP="00025EEF">
            <w:pPr>
              <w:pStyle w:val="BodyText"/>
            </w:pPr>
            <w:r w:rsidRPr="00025EEF">
              <w:t>2.1 Use equipment in line with organisational safety procedures, manufacturer’s instructions and environ</w:t>
            </w:r>
            <w:r w:rsidRPr="00025EEF">
              <w:t>mental protection practices.</w:t>
            </w:r>
          </w:p>
          <w:p w:rsidR="00000000" w:rsidRPr="00025EEF" w:rsidP="00025EEF">
            <w:pPr>
              <w:pStyle w:val="BodyText"/>
            </w:pPr>
            <w:r w:rsidRPr="00025EEF">
              <w:t>2.2 Complete pre start-up equipment checks to ensure operational effectiveness.</w:t>
            </w:r>
          </w:p>
          <w:p w:rsidR="00000000" w:rsidRPr="00025EEF" w:rsidP="00025EEF">
            <w:pPr>
              <w:pStyle w:val="BodyText"/>
            </w:pPr>
            <w:r w:rsidRPr="00025EEF">
              <w:t>2.3 Start machines and feed systems and adjust screen to wood chip size.</w:t>
            </w:r>
          </w:p>
          <w:p w:rsidR="00000000" w:rsidRPr="00025EEF" w:rsidP="00025EEF">
            <w:pPr>
              <w:pStyle w:val="BodyText"/>
            </w:pPr>
            <w:r w:rsidRPr="00025EEF">
              <w:t>2.4 Rake and clear coarse and fine screens to remove oversized material in</w:t>
            </w:r>
            <w:r w:rsidRPr="00025EEF">
              <w:t xml:space="preserve"> line with organisational procedures.</w:t>
            </w:r>
          </w:p>
          <w:p w:rsidR="00000000" w:rsidRPr="00025EEF" w:rsidP="00025EEF">
            <w:pPr>
              <w:pStyle w:val="BodyText"/>
            </w:pPr>
            <w:r w:rsidRPr="00025EEF">
              <w:t>2.5 Sample and analyse screening regularly to ensure wood chips conform to quality specifications and organisational requirements.</w:t>
            </w:r>
          </w:p>
          <w:p w:rsidR="00000000" w:rsidRPr="00025EEF" w:rsidP="00025EEF">
            <w:pPr>
              <w:pStyle w:val="BodyText"/>
            </w:pPr>
            <w:r w:rsidRPr="00025EEF">
              <w:t>2.6 Reject and dispose of sub-standard material in line with environmental protection practices.</w:t>
            </w:r>
          </w:p>
          <w:p w:rsidR="00000000" w:rsidRPr="00025EEF" w:rsidP="00025EEF">
            <w:pPr>
              <w:pStyle w:val="BodyText"/>
            </w:pPr>
            <w:r w:rsidRPr="00025EEF">
              <w:t>2.7 Monitor screening continually for matter which may cause contamination.</w:t>
            </w:r>
          </w:p>
          <w:p w:rsidR="00000000" w:rsidRPr="00025EEF" w:rsidP="00025EEF">
            <w:pPr>
              <w:pStyle w:val="BodyText"/>
            </w:pPr>
            <w:r w:rsidRPr="00025EEF">
              <w:t>2.8 Monitor conveyor operations and clear jams to ensure free flow of output materi</w:t>
            </w:r>
            <w:r w:rsidRPr="00025EEF">
              <w:t>al to transfer systems.</w:t>
            </w:r>
          </w:p>
          <w:p w:rsidR="00000000" w:rsidRPr="00025EEF" w:rsidP="00025EEF">
            <w:pPr>
              <w:pStyle w:val="BodyText"/>
            </w:pPr>
            <w:r w:rsidRPr="00025EEF">
              <w:t>2.9 Identify routine processing and equipment faults and resolve or report to appropriate personnel.</w:t>
            </w:r>
          </w:p>
        </w:tc>
      </w:tr>
    </w:tbl>
    <w:p w:rsidR="00000000" w:rsidRPr="00025EEF" w:rsidP="00025EEF">
      <w:pPr>
        <w:pStyle w:val="BodyText"/>
      </w:pPr>
    </w:p>
    <w:p w:rsidR="00000000" w:rsidRPr="00025EEF" w:rsidP="00025EEF">
      <w:pPr>
        <w:pStyle w:val="AllowPageBreak"/>
      </w:pPr>
    </w:p>
    <w:p w:rsidR="00000000" w:rsidRPr="00025EEF" w:rsidP="00025EEF">
      <w:pPr>
        <w:pStyle w:val="Heading1"/>
      </w:pPr>
      <w:bookmarkStart w:id="6" w:name="O_915986"/>
      <w:bookmarkEnd w:id="6"/>
      <w:r w:rsidRPr="00025EE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D1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EEF">
            <w:pPr>
              <w:pStyle w:val="BodyText"/>
              <w:rPr>
                <w:lang w:val="en-NZ"/>
              </w:rPr>
            </w:pPr>
            <w:r w:rsidRPr="00025EEF">
              <w:t xml:space="preserve">This section describes those core and employment skills that are essential to performance and </w:t>
            </w:r>
            <w:r w:rsidRPr="00025EEF">
              <w:t>are not explicit in the performance criteria.</w:t>
            </w:r>
          </w:p>
        </w:tc>
      </w:tr>
      <w:tr w:rsidTr="001D1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EEF">
            <w:pPr>
              <w:pStyle w:val="BodyText"/>
              <w:rPr>
                <w:lang w:val="en-NZ"/>
              </w:rPr>
            </w:pPr>
            <w:r w:rsidRPr="00025EEF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EEF" w:rsidP="00025EEF">
            <w:pPr>
              <w:pStyle w:val="ListBullet"/>
            </w:pPr>
            <w:r w:rsidRPr="00025EEF">
              <w:t>identify quantities of required material within work orders and count amounts.</w:t>
            </w:r>
          </w:p>
          <w:p w:rsidR="00000000" w:rsidRPr="00025EEF" w:rsidP="00025EEF">
            <w:pPr>
              <w:pStyle w:val="ListBullet"/>
            </w:pPr>
            <w:r w:rsidRPr="00025EEF">
              <w:t>read basic numerical machine settings and choose according to chip size</w:t>
            </w:r>
          </w:p>
          <w:p w:rsidR="00000000" w:rsidP="00025EEF">
            <w:pPr>
              <w:pStyle w:val="ListBullet"/>
              <w:rPr>
                <w:lang w:val="en-NZ"/>
              </w:rPr>
            </w:pPr>
            <w:r w:rsidRPr="00025EEF">
              <w:t>visually check sizes of wood chips.</w:t>
            </w:r>
          </w:p>
        </w:tc>
      </w:tr>
      <w:tr w:rsidTr="001D1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EEF">
            <w:pPr>
              <w:pStyle w:val="BodyText"/>
              <w:rPr>
                <w:lang w:val="en-NZ"/>
              </w:rPr>
            </w:pPr>
            <w:r w:rsidRPr="00025EEF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EEF">
            <w:pPr>
              <w:pStyle w:val="ListBullet"/>
              <w:rPr>
                <w:lang w:val="en-NZ"/>
              </w:rPr>
            </w:pPr>
            <w:r w:rsidRPr="00025EEF">
              <w:t>ask open and closed probe questions and actively listen to clarify contents of work orders.</w:t>
            </w:r>
          </w:p>
        </w:tc>
      </w:tr>
      <w:tr w:rsidTr="001D1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EEF">
            <w:pPr>
              <w:pStyle w:val="BodyText"/>
              <w:rPr>
                <w:lang w:val="en-NZ"/>
              </w:rPr>
            </w:pPr>
            <w:r w:rsidRPr="00025EEF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EEF" w:rsidP="00025EEF">
            <w:pPr>
              <w:pStyle w:val="ListBullet"/>
            </w:pPr>
            <w:r w:rsidRPr="00025EEF">
              <w:t>interpret:</w:t>
            </w:r>
          </w:p>
          <w:p w:rsidR="00000000" w:rsidRPr="00025EEF" w:rsidP="00025EEF">
            <w:pPr>
              <w:pStyle w:val="ListBullet2"/>
            </w:pPr>
            <w:r w:rsidRPr="00025EEF">
              <w:t>workplace health and safety and other organisational procedures</w:t>
            </w:r>
          </w:p>
          <w:p w:rsidR="00000000" w:rsidRPr="00025EEF" w:rsidP="00025EEF">
            <w:pPr>
              <w:pStyle w:val="ListBullet2"/>
            </w:pPr>
            <w:r w:rsidRPr="00025EEF">
              <w:t>work orders</w:t>
            </w:r>
          </w:p>
          <w:p w:rsidR="00000000" w:rsidP="00025EEF">
            <w:pPr>
              <w:pStyle w:val="ListBullet2"/>
              <w:rPr>
                <w:lang w:val="en-NZ"/>
              </w:rPr>
            </w:pPr>
            <w:r w:rsidRPr="00025EEF">
              <w:t>manufacturers’</w:t>
            </w:r>
            <w:r w:rsidRPr="00025EEF">
              <w:t xml:space="preserve"> instructions and recommendations.</w:t>
            </w:r>
          </w:p>
        </w:tc>
      </w:tr>
      <w:tr w:rsidTr="001D1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EEF">
            <w:pPr>
              <w:pStyle w:val="BodyText"/>
              <w:rPr>
                <w:lang w:val="en-NZ"/>
              </w:rPr>
            </w:pPr>
            <w:r w:rsidRPr="00025EEF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EEF">
            <w:pPr>
              <w:pStyle w:val="ListBullet"/>
              <w:rPr>
                <w:lang w:val="en-NZ"/>
              </w:rPr>
            </w:pPr>
            <w:r w:rsidRPr="00025EEF">
              <w:t>complete accurate basic records for processing and equipment faults.</w:t>
            </w:r>
          </w:p>
        </w:tc>
      </w:tr>
      <w:tr w:rsidTr="001D1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EEF">
            <w:pPr>
              <w:pStyle w:val="BodyText"/>
              <w:rPr>
                <w:lang w:val="en-NZ"/>
              </w:rPr>
            </w:pPr>
            <w:r w:rsidRPr="00025EEF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EEF">
            <w:pPr>
              <w:pStyle w:val="ListBullet"/>
              <w:rPr>
                <w:lang w:val="en-NZ"/>
              </w:rPr>
            </w:pPr>
            <w:r w:rsidRPr="00025EEF">
              <w:t>efficiently and logically sequence the stages of preparation and production using work order t</w:t>
            </w:r>
            <w:r w:rsidRPr="00025EEF">
              <w:t>o guide activities.</w:t>
            </w:r>
          </w:p>
        </w:tc>
      </w:tr>
      <w:tr w:rsidTr="001D1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EEF">
            <w:pPr>
              <w:pStyle w:val="BodyText"/>
              <w:rPr>
                <w:lang w:val="en-NZ"/>
              </w:rPr>
            </w:pPr>
            <w:r w:rsidRPr="00025EEF">
              <w:t xml:space="preserve">Problem-solving </w:t>
            </w:r>
            <w:r w:rsidRPr="00025EEF">
              <w:t>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EEF" w:rsidP="00025EEF">
            <w:pPr>
              <w:pStyle w:val="ListBullet"/>
            </w:pPr>
            <w:r w:rsidRPr="00025EEF">
              <w:t>identify and dispose of sub-standard materials</w:t>
            </w:r>
          </w:p>
          <w:p w:rsidR="00000000" w:rsidRPr="00025EEF" w:rsidP="00025EEF">
            <w:pPr>
              <w:pStyle w:val="ListBullet"/>
            </w:pPr>
            <w:r w:rsidRPr="00025EEF">
              <w:t>identify machine operations and take action to clear contaminant material and jams</w:t>
            </w:r>
          </w:p>
          <w:p w:rsidR="00000000" w:rsidP="00025EEF">
            <w:pPr>
              <w:pStyle w:val="ListBullet"/>
              <w:rPr>
                <w:lang w:val="en-NZ"/>
              </w:rPr>
            </w:pPr>
            <w:r w:rsidRPr="00025EEF">
              <w:t>recognise faulty equipment and resolve by reporting or rectifying.</w:t>
            </w:r>
          </w:p>
        </w:tc>
      </w:tr>
      <w:tr w:rsidTr="001D14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EEF">
            <w:pPr>
              <w:pStyle w:val="BodyText"/>
              <w:rPr>
                <w:lang w:val="en-NZ"/>
              </w:rPr>
            </w:pPr>
            <w:r w:rsidRPr="00025EEF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EEF" w:rsidP="00025EEF">
            <w:pPr>
              <w:pStyle w:val="ListBullet"/>
            </w:pPr>
            <w:r w:rsidRPr="00025EEF">
              <w:t>select and use appropriate personal protective equipment used for chip production</w:t>
            </w:r>
          </w:p>
          <w:p w:rsidR="00000000" w:rsidRPr="00025EEF" w:rsidP="00025EEF">
            <w:pPr>
              <w:pStyle w:val="ListBullet"/>
            </w:pPr>
            <w:r w:rsidRPr="00025EEF">
              <w:t>efficiently and safely operate and monitor mechanical wood chip machine.</w:t>
            </w:r>
          </w:p>
        </w:tc>
      </w:tr>
    </w:tbl>
    <w:p w:rsidR="00000000" w:rsidRPr="00025EEF" w:rsidP="00025EEF">
      <w:pPr>
        <w:pStyle w:val="BodyText"/>
      </w:pPr>
    </w:p>
    <w:p w:rsidR="00000000" w:rsidRPr="00025EEF" w:rsidP="00025EEF">
      <w:pPr>
        <w:pStyle w:val="AllowPageBreak"/>
      </w:pPr>
    </w:p>
    <w:p w:rsidR="00000000" w:rsidRPr="00025EEF" w:rsidP="00025EEF">
      <w:pPr>
        <w:pStyle w:val="Heading1"/>
      </w:pPr>
      <w:bookmarkStart w:id="7" w:name="O_915987"/>
      <w:bookmarkEnd w:id="7"/>
      <w:r w:rsidRPr="00025EEF">
        <w:t>Range of Conditions</w:t>
      </w:r>
    </w:p>
    <w:p w:rsidR="00000000" w:rsidRPr="00025EEF" w:rsidP="001D1464">
      <w:pPr>
        <w:pStyle w:val="BodyText"/>
      </w:pPr>
      <w:r w:rsidRPr="00025EEF">
        <w:t>Not Applicable</w:t>
      </w:r>
    </w:p>
    <w:p w:rsidR="00000000" w:rsidRPr="00025EEF" w:rsidP="00025EEF">
      <w:pPr>
        <w:pStyle w:val="Heading1"/>
      </w:pPr>
      <w:bookmarkStart w:id="8" w:name="O_915988"/>
      <w:bookmarkEnd w:id="8"/>
      <w:r w:rsidRPr="00025EEF">
        <w:t>Unit Mapping Information</w:t>
      </w:r>
    </w:p>
    <w:p w:rsidR="00000000" w:rsidRPr="00025EEF" w:rsidP="001D1464">
      <w:pPr>
        <w:pStyle w:val="BodyText"/>
      </w:pPr>
      <w:r w:rsidRPr="00025EEF">
        <w:t>FPISAW3215B Screen wood chips</w:t>
      </w:r>
    </w:p>
    <w:p w:rsidR="00000000" w:rsidRPr="00025EEF" w:rsidP="00025EEF">
      <w:pPr>
        <w:pStyle w:val="Heading1"/>
      </w:pPr>
      <w:bookmarkStart w:id="9" w:name="O_915995"/>
      <w:bookmarkEnd w:id="9"/>
      <w:r w:rsidRPr="00025EEF">
        <w:t>Links</w:t>
      </w:r>
    </w:p>
    <w:p w:rsidR="00000000" w:rsidRPr="00025EEF" w:rsidP="001D1464">
      <w:pPr>
        <w:pStyle w:val="BodyText"/>
      </w:pPr>
      <w:r w:rsidRPr="00025E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D670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25EEF" w:rsidP="00025EEF"/>
    <w:sectPr w:rsidSect="00025E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E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EEF" w:rsidRPr="001D1464" w:rsidP="001D14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E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464" w:rsidP="00025E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1464" w:rsidP="00025E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D1464" w:rsidP="00025E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E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4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5EEF" w:rsidRPr="001D1464" w:rsidP="001D14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E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464" w:rsidRPr="002D2AF8" w:rsidP="00025E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FWPSAW3215 Screen wood chips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1D1464" w:rsidP="00025E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227A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BE9C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0430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E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5E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5E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5E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5E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5E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5E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5E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5E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5E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5E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5EEF"/>
  </w:style>
  <w:style w:type="character" w:customStyle="1" w:styleId="Heading1Char">
    <w:name w:val="Heading 1 Char"/>
    <w:basedOn w:val="DefaultParagraphFont"/>
    <w:link w:val="Heading1"/>
    <w:rsid w:val="00025E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5E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5E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5E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5EEF"/>
    <w:rPr>
      <w:b/>
      <w:spacing w:val="0"/>
    </w:rPr>
  </w:style>
  <w:style w:type="paragraph" w:styleId="ListBullet2">
    <w:name w:val="List Bullet 2"/>
    <w:basedOn w:val="List2"/>
    <w:rsid w:val="00025EE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5EEF"/>
    <w:rPr>
      <w:i/>
    </w:rPr>
  </w:style>
  <w:style w:type="paragraph" w:customStyle="1" w:styleId="SuperHeading">
    <w:name w:val="SuperHeading"/>
    <w:basedOn w:val="Normal"/>
    <w:rsid w:val="00025E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5E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5E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5E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5E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5E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5E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5E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5E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5E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5E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5E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5E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5E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5E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5E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5E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5E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5E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5E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5E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5E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5E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5E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5E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5E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5E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5E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5E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5E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5E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5E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5E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5E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5E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5E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5E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5EEF"/>
  </w:style>
  <w:style w:type="paragraph" w:styleId="TableofFigures">
    <w:name w:val="table of figures"/>
    <w:basedOn w:val="Normal"/>
    <w:next w:val="Normal"/>
    <w:semiHidden/>
    <w:rsid w:val="00025E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5E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5EEF"/>
    <w:rPr>
      <w:rFonts w:ascii="Wingdings" w:hAnsi="Wingdings"/>
    </w:rPr>
  </w:style>
  <w:style w:type="paragraph" w:customStyle="1" w:styleId="TableHeading">
    <w:name w:val="Table Heading"/>
    <w:basedOn w:val="HeadingBase"/>
    <w:rsid w:val="00025E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5EEF"/>
    <w:rPr>
      <w:color w:val="0033CC"/>
      <w:u w:val="none"/>
    </w:rPr>
  </w:style>
  <w:style w:type="paragraph" w:customStyle="1" w:styleId="BodyTextRight">
    <w:name w:val="Body Text Right"/>
    <w:basedOn w:val="BodyText"/>
    <w:rsid w:val="00025E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5E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5E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5E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5E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5E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5EEF"/>
    <w:rPr>
      <w:sz w:val="32"/>
    </w:rPr>
  </w:style>
  <w:style w:type="paragraph" w:customStyle="1" w:styleId="HeadingProcedure">
    <w:name w:val="Heading Procedure"/>
    <w:basedOn w:val="HeadingBase"/>
    <w:next w:val="Normal"/>
    <w:rsid w:val="00025E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5EEF"/>
    <w:pPr>
      <w:spacing w:before="60" w:after="60"/>
    </w:pPr>
  </w:style>
  <w:style w:type="paragraph" w:styleId="ListContinue">
    <w:name w:val="List Continue"/>
    <w:basedOn w:val="List"/>
    <w:rsid w:val="00025EEF"/>
    <w:pPr>
      <w:ind w:firstLine="0"/>
    </w:pPr>
  </w:style>
  <w:style w:type="paragraph" w:customStyle="1" w:styleId="ListNote">
    <w:name w:val="List Note"/>
    <w:basedOn w:val="List"/>
    <w:rsid w:val="00025E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5E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5E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5EEF"/>
    <w:rPr>
      <w:rFonts w:ascii="Courier New" w:hAnsi="Courier New"/>
    </w:rPr>
  </w:style>
  <w:style w:type="paragraph" w:customStyle="1" w:styleId="NoteBullet">
    <w:name w:val="Note Bullet"/>
    <w:basedOn w:val="Note"/>
    <w:rsid w:val="00025E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5E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5E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5E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5E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5E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5E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5EEF"/>
    <w:rPr>
      <w:b/>
      <w:smallCaps/>
    </w:rPr>
  </w:style>
  <w:style w:type="paragraph" w:customStyle="1" w:styleId="TableListNumber">
    <w:name w:val="Table List Number"/>
    <w:basedOn w:val="ListNumber"/>
    <w:rsid w:val="00025E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5E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5EEF"/>
    <w:pPr>
      <w:numPr>
        <w:numId w:val="9"/>
      </w:numPr>
    </w:pPr>
  </w:style>
  <w:style w:type="paragraph" w:customStyle="1" w:styleId="ListAlpha2">
    <w:name w:val="List Alpha 2"/>
    <w:basedOn w:val="List2"/>
    <w:rsid w:val="00025EEF"/>
    <w:pPr>
      <w:numPr>
        <w:numId w:val="8"/>
      </w:numPr>
    </w:pPr>
  </w:style>
  <w:style w:type="paragraph" w:styleId="List2">
    <w:name w:val="List 2"/>
    <w:basedOn w:val="BodyText"/>
    <w:rsid w:val="00025E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5E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5E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5E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5E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5E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5EEF"/>
    <w:pPr>
      <w:numPr>
        <w:numId w:val="4"/>
      </w:numPr>
    </w:pPr>
  </w:style>
  <w:style w:type="paragraph" w:styleId="ListContinue2">
    <w:name w:val="List Continue 2"/>
    <w:basedOn w:val="List2"/>
    <w:rsid w:val="00025EEF"/>
    <w:pPr>
      <w:ind w:firstLine="0"/>
    </w:pPr>
  </w:style>
  <w:style w:type="paragraph" w:styleId="ListContinue3">
    <w:name w:val="List Continue 3"/>
    <w:basedOn w:val="List3"/>
    <w:rsid w:val="00025EEF"/>
    <w:pPr>
      <w:ind w:left="1021" w:firstLine="0"/>
    </w:pPr>
  </w:style>
  <w:style w:type="paragraph" w:styleId="ListContinue4">
    <w:name w:val="List Continue 4"/>
    <w:basedOn w:val="List4"/>
    <w:rsid w:val="00025EEF"/>
    <w:pPr>
      <w:ind w:firstLine="0"/>
    </w:pPr>
  </w:style>
  <w:style w:type="paragraph" w:styleId="ListContinue5">
    <w:name w:val="List Continue 5"/>
    <w:basedOn w:val="List5"/>
    <w:rsid w:val="00025EEF"/>
    <w:pPr>
      <w:ind w:firstLine="0"/>
    </w:pPr>
  </w:style>
  <w:style w:type="paragraph" w:styleId="ListNumber3">
    <w:name w:val="List Number 3"/>
    <w:basedOn w:val="List3"/>
    <w:rsid w:val="00025EEF"/>
    <w:pPr>
      <w:numPr>
        <w:numId w:val="5"/>
      </w:numPr>
    </w:pPr>
  </w:style>
  <w:style w:type="paragraph" w:styleId="ListNumber4">
    <w:name w:val="List Number 4"/>
    <w:basedOn w:val="List4"/>
    <w:rsid w:val="00025EEF"/>
    <w:pPr>
      <w:numPr>
        <w:numId w:val="6"/>
      </w:numPr>
    </w:pPr>
  </w:style>
  <w:style w:type="paragraph" w:styleId="ListNumber5">
    <w:name w:val="List Number 5"/>
    <w:basedOn w:val="List5"/>
    <w:rsid w:val="00025EEF"/>
    <w:pPr>
      <w:numPr>
        <w:numId w:val="7"/>
      </w:numPr>
    </w:pPr>
  </w:style>
  <w:style w:type="paragraph" w:styleId="BlockText">
    <w:name w:val="Block Text"/>
    <w:basedOn w:val="Normal"/>
    <w:rsid w:val="00025E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5E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5EEF"/>
    <w:rPr>
      <w:sz w:val="16"/>
      <w:vertAlign w:val="superscript"/>
    </w:rPr>
  </w:style>
  <w:style w:type="character" w:customStyle="1" w:styleId="Symbols">
    <w:name w:val="Symbols"/>
    <w:basedOn w:val="DefaultParagraphFont"/>
    <w:rsid w:val="00025EEF"/>
    <w:rPr>
      <w:rFonts w:ascii="Symbol" w:hAnsi="Symbol"/>
    </w:rPr>
  </w:style>
  <w:style w:type="character" w:customStyle="1" w:styleId="MenuOptions">
    <w:name w:val="Menu Options"/>
    <w:basedOn w:val="DefaultParagraphFont"/>
    <w:rsid w:val="00025E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5EEF"/>
    <w:rPr>
      <w:b/>
    </w:rPr>
  </w:style>
  <w:style w:type="character" w:customStyle="1" w:styleId="Underlined">
    <w:name w:val="Underlined"/>
    <w:basedOn w:val="DefaultParagraphFont"/>
    <w:rsid w:val="00025EEF"/>
    <w:rPr>
      <w:u w:val="single"/>
    </w:rPr>
  </w:style>
  <w:style w:type="paragraph" w:customStyle="1" w:styleId="TableBodyTextRight">
    <w:name w:val="Table Body Text Right"/>
    <w:basedOn w:val="TableBodyText"/>
    <w:rsid w:val="00025E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5EEF"/>
    <w:rPr>
      <w:sz w:val="18"/>
    </w:rPr>
  </w:style>
  <w:style w:type="paragraph" w:customStyle="1" w:styleId="BodySmallRight">
    <w:name w:val="Body Small Right"/>
    <w:basedOn w:val="BodyTextRight"/>
    <w:rsid w:val="00025EEF"/>
    <w:rPr>
      <w:sz w:val="18"/>
      <w:szCs w:val="18"/>
    </w:rPr>
  </w:style>
  <w:style w:type="paragraph" w:customStyle="1" w:styleId="MarginEdition">
    <w:name w:val="Margin Edition"/>
    <w:basedOn w:val="MarginNote"/>
    <w:rsid w:val="00025E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5EEF"/>
    <w:rPr>
      <w:sz w:val="2"/>
      <w:szCs w:val="2"/>
    </w:rPr>
  </w:style>
  <w:style w:type="character" w:customStyle="1" w:styleId="Small">
    <w:name w:val="Small"/>
    <w:basedOn w:val="DefaultParagraphFont"/>
    <w:rsid w:val="00025EEF"/>
    <w:rPr>
      <w:sz w:val="16"/>
    </w:rPr>
  </w:style>
  <w:style w:type="paragraph" w:customStyle="1" w:styleId="WideTable">
    <w:name w:val="Wide Table"/>
    <w:basedOn w:val="Normal"/>
    <w:rsid w:val="00025E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5EEF"/>
  </w:style>
  <w:style w:type="paragraph" w:styleId="Quote">
    <w:name w:val="Quote"/>
    <w:basedOn w:val="Heading1"/>
    <w:link w:val="QuoteChar"/>
    <w:qFormat/>
    <w:rsid w:val="00025E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5E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5EEF"/>
    <w:pPr>
      <w:pageBreakBefore/>
    </w:pPr>
  </w:style>
  <w:style w:type="paragraph" w:customStyle="1" w:styleId="Border">
    <w:name w:val="Border"/>
    <w:basedOn w:val="Normal"/>
    <w:qFormat/>
    <w:rsid w:val="00025E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5E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E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E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5E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5E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5E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5E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5E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5EEF"/>
    <w:rPr>
      <w:u w:val="single"/>
    </w:rPr>
  </w:style>
  <w:style w:type="character" w:customStyle="1" w:styleId="BoldandItalics">
    <w:name w:val="Bold and Italics"/>
    <w:qFormat/>
    <w:rsid w:val="00025EEF"/>
    <w:rPr>
      <w:b/>
      <w:i/>
      <w:u w:val="none"/>
    </w:rPr>
  </w:style>
  <w:style w:type="paragraph" w:styleId="BalloonText">
    <w:name w:val="Balloon Text"/>
    <w:basedOn w:val="Normal"/>
    <w:link w:val="BalloonTextChar"/>
    <w:rsid w:val="00025E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5E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5E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5E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5E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5E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5EEF"/>
    <w:pPr>
      <w:spacing w:before="0" w:after="0"/>
    </w:pPr>
  </w:style>
  <w:style w:type="paragraph" w:customStyle="1" w:styleId="BodyTextBold">
    <w:name w:val="Body Text Bold"/>
    <w:basedOn w:val="BodyText"/>
    <w:qFormat/>
    <w:rsid w:val="00025EEF"/>
    <w:rPr>
      <w:b/>
    </w:rPr>
  </w:style>
  <w:style w:type="character" w:styleId="Hyperlink">
    <w:name w:val="Hyperlink"/>
    <w:basedOn w:val="DefaultParagraphFont"/>
    <w:uiPriority w:val="99"/>
    <w:unhideWhenUsed/>
    <w:rsid w:val="001D14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3486</Characters>
  <Application>Microsoft Office Word</Application>
  <DocSecurity>0</DocSecurity>
  <Lines>116</Lines>
  <Paragraphs>77</Paragraphs>
  <ScaleCrop>false</ScaleCrop>
  <Company>Author-it Software Corporation Ltd.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FWPSAW3215 Screen wood chips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2022-02-23T00:30:00Z</dcterms:created>
  <dcterms:modified xsi:type="dcterms:W3CDTF">2022-02-23T00:30:00Z</dcterms:modified>
</cp:coreProperties>
</file>