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31EC2" w:rsidP="00131EC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FWPSAW3214 Join band saw blades</w:t>
      </w:r>
      <w:r>
        <w:fldChar w:fldCharType="end"/>
      </w:r>
    </w:p>
    <w:p w:rsidR="00131EC2" w:rsidP="00131EC2">
      <w:pPr>
        <w:pStyle w:val="Version"/>
        <w:sectPr w:rsidSect="00304F8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04F8B" w:rsidP="00304F8B">
      <w:pPr>
        <w:pStyle w:val="SuperHeading"/>
      </w:pPr>
      <w:r w:rsidRPr="00304F8B">
        <w:t>Assessment Requirements for FWPSAW3214 Join band saw blades</w:t>
      </w:r>
    </w:p>
    <w:p w:rsidR="00000000" w:rsidRPr="00304F8B" w:rsidP="00304F8B">
      <w:pPr>
        <w:pStyle w:val="Heading1"/>
      </w:pPr>
      <w:bookmarkStart w:id="1" w:name="O_972691"/>
      <w:bookmarkEnd w:id="1"/>
      <w:r w:rsidRPr="00304F8B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304F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F8B" w:rsidP="00304F8B">
            <w:pPr>
              <w:pStyle w:val="BodyText"/>
            </w:pPr>
            <w:r w:rsidRPr="00304F8B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F8B">
            <w:pPr>
              <w:pStyle w:val="BodyText"/>
              <w:rPr>
                <w:lang w:val="en-NZ"/>
              </w:rPr>
            </w:pPr>
            <w:r w:rsidRPr="00304F8B">
              <w:rPr>
                <w:rStyle w:val="SpecialBold"/>
              </w:rPr>
              <w:t>Comments</w:t>
            </w:r>
          </w:p>
        </w:tc>
      </w:tr>
      <w:tr w:rsidTr="00304F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F8B">
            <w:pPr>
              <w:pStyle w:val="BodyText"/>
              <w:rPr>
                <w:lang w:val="en-NZ"/>
              </w:rPr>
            </w:pPr>
            <w:r w:rsidRPr="00304F8B">
              <w:t>Release 2</w:t>
            </w:r>
            <w:r w:rsidRPr="00304F8B">
              <w:tab/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F8B">
            <w:pPr>
              <w:pStyle w:val="BodyText"/>
              <w:rPr>
                <w:lang w:val="en-NZ"/>
              </w:rPr>
            </w:pPr>
            <w:r w:rsidRPr="00304F8B">
              <w:t>This version released with FWP Forest and Wood Products Training Package Version 3.0.</w:t>
            </w:r>
          </w:p>
        </w:tc>
      </w:tr>
      <w:tr w:rsidTr="00304F8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04F8B">
            <w:pPr>
              <w:pStyle w:val="BodyText"/>
              <w:rPr>
                <w:lang w:val="en-NZ"/>
              </w:rPr>
            </w:pPr>
            <w:r w:rsidRPr="00304F8B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04F8B" w:rsidP="00304F8B">
            <w:pPr>
              <w:pStyle w:val="BodyText"/>
            </w:pPr>
            <w:r w:rsidRPr="00304F8B">
              <w:t>This version released with FWP Forest and Wood Products Training Package Version 2.0.</w:t>
            </w:r>
          </w:p>
        </w:tc>
      </w:tr>
    </w:tbl>
    <w:p w:rsidR="00000000" w:rsidRPr="00304F8B" w:rsidP="00304F8B">
      <w:pPr>
        <w:pStyle w:val="BodyText"/>
      </w:pPr>
    </w:p>
    <w:p w:rsidR="00000000" w:rsidRPr="00304F8B" w:rsidP="00304F8B">
      <w:pPr>
        <w:pStyle w:val="AllowPageBreak"/>
      </w:pPr>
    </w:p>
    <w:p w:rsidR="00000000" w:rsidRPr="00304F8B" w:rsidP="00304F8B">
      <w:pPr>
        <w:pStyle w:val="Heading1"/>
      </w:pPr>
      <w:bookmarkStart w:id="2" w:name="O_972690"/>
      <w:bookmarkEnd w:id="2"/>
      <w:r w:rsidRPr="00304F8B">
        <w:t>Performance Evidence</w:t>
      </w:r>
    </w:p>
    <w:p w:rsidR="00000000" w:rsidRPr="00304F8B" w:rsidP="00131EC2">
      <w:pPr>
        <w:pStyle w:val="BodyText"/>
      </w:pPr>
      <w:r w:rsidRPr="00304F8B">
        <w:t>A person demonstrating competency in this unit must satisfy all of the elements, performance criteria and foundation skills of this unit.  If a specific volume or frequency is not stated below, then evidence must be provide</w:t>
      </w:r>
      <w:r w:rsidRPr="00304F8B">
        <w:t>d that the following requirements have been performed on at least one occasion:</w:t>
      </w:r>
    </w:p>
    <w:p w:rsidR="00000000" w:rsidRPr="00304F8B" w:rsidP="00304F8B">
      <w:pPr>
        <w:pStyle w:val="ListBullet"/>
      </w:pPr>
      <w:r w:rsidRPr="00304F8B">
        <w:t>follow organisational policies and procedures relevant to join band saw blades</w:t>
      </w:r>
    </w:p>
    <w:p w:rsidR="00000000" w:rsidRPr="00304F8B" w:rsidP="00304F8B">
      <w:pPr>
        <w:pStyle w:val="ListBullet"/>
      </w:pPr>
      <w:r w:rsidRPr="00304F8B">
        <w:t>join band saw blades in line with a work order and within prescribed organisational requirements</w:t>
      </w:r>
    </w:p>
    <w:p w:rsidR="00000000" w:rsidRPr="00304F8B" w:rsidP="00304F8B">
      <w:pPr>
        <w:pStyle w:val="ListBullet"/>
      </w:pPr>
      <w:r w:rsidRPr="00304F8B">
        <w:t>complete these processes:</w:t>
      </w:r>
    </w:p>
    <w:p w:rsidR="00000000" w:rsidRPr="00304F8B" w:rsidP="00304F8B">
      <w:pPr>
        <w:pStyle w:val="ListBullet"/>
      </w:pPr>
      <w:r w:rsidRPr="00304F8B">
        <w:t>remove saw blades from band saws</w:t>
      </w:r>
    </w:p>
    <w:p w:rsidR="00000000" w:rsidRPr="00304F8B" w:rsidP="00304F8B">
      <w:pPr>
        <w:pStyle w:val="ListBullet"/>
      </w:pPr>
      <w:r w:rsidRPr="00304F8B">
        <w:t>weld blades to specified requirements</w:t>
      </w:r>
    </w:p>
    <w:p w:rsidR="00000000" w:rsidRPr="00304F8B" w:rsidP="00304F8B">
      <w:pPr>
        <w:pStyle w:val="ListBullet"/>
      </w:pPr>
      <w:r w:rsidRPr="00304F8B">
        <w:t>grind surplus weld material</w:t>
      </w:r>
    </w:p>
    <w:p w:rsidR="00000000" w:rsidRPr="00304F8B" w:rsidP="00304F8B">
      <w:pPr>
        <w:pStyle w:val="ListBullet"/>
      </w:pPr>
      <w:r w:rsidRPr="00304F8B">
        <w:t>remove all distortions from the blade surface</w:t>
      </w:r>
    </w:p>
    <w:p w:rsidR="00000000" w:rsidRPr="00304F8B" w:rsidP="00304F8B">
      <w:pPr>
        <w:pStyle w:val="ListBullet"/>
      </w:pPr>
      <w:r w:rsidRPr="00304F8B">
        <w:t>tension the weld zone</w:t>
      </w:r>
    </w:p>
    <w:p w:rsidR="00000000" w:rsidRPr="00304F8B" w:rsidP="00304F8B">
      <w:pPr>
        <w:pStyle w:val="ListBullet"/>
      </w:pPr>
      <w:r w:rsidRPr="00304F8B">
        <w:t>adjust back length of the blade</w:t>
      </w:r>
    </w:p>
    <w:p w:rsidR="00000000" w:rsidRPr="00304F8B" w:rsidP="00304F8B">
      <w:pPr>
        <w:pStyle w:val="ListBullet"/>
      </w:pPr>
      <w:r w:rsidRPr="00304F8B">
        <w:t>clean welded zone.</w:t>
      </w:r>
    </w:p>
    <w:p w:rsidR="00000000" w:rsidRPr="00304F8B" w:rsidP="00304F8B">
      <w:pPr>
        <w:pStyle w:val="AllowPageBreak"/>
      </w:pPr>
    </w:p>
    <w:p w:rsidR="00000000" w:rsidRPr="00304F8B" w:rsidP="00304F8B">
      <w:pPr>
        <w:pStyle w:val="Heading1"/>
      </w:pPr>
      <w:bookmarkStart w:id="3" w:name="O_972689"/>
      <w:bookmarkEnd w:id="3"/>
      <w:r w:rsidRPr="00304F8B">
        <w:t>Knowledge Evidence</w:t>
      </w:r>
    </w:p>
    <w:p w:rsidR="00000000" w:rsidRPr="00304F8B" w:rsidP="00131EC2">
      <w:pPr>
        <w:pStyle w:val="BodyText"/>
      </w:pPr>
      <w:r w:rsidRPr="00304F8B">
        <w:t>A person competent in this unit must be able to demonstrate knowledge of:</w:t>
      </w:r>
    </w:p>
    <w:p w:rsidR="00000000" w:rsidRPr="00304F8B" w:rsidP="00304F8B">
      <w:pPr>
        <w:pStyle w:val="ListBullet"/>
      </w:pPr>
      <w:r w:rsidRPr="00304F8B">
        <w:t xml:space="preserve">purpose, features and operation of band saws </w:t>
      </w:r>
    </w:p>
    <w:p w:rsidR="00000000" w:rsidRPr="00304F8B" w:rsidP="00304F8B">
      <w:pPr>
        <w:pStyle w:val="ListBullet"/>
      </w:pPr>
      <w:r w:rsidRPr="00304F8B">
        <w:t>features and names of different parts of band saw blades</w:t>
      </w:r>
    </w:p>
    <w:p w:rsidR="00000000" w:rsidRPr="00304F8B" w:rsidP="00304F8B">
      <w:pPr>
        <w:pStyle w:val="ListBullet"/>
      </w:pPr>
      <w:r w:rsidRPr="00304F8B">
        <w:t>purpose, features and operation of tools and equipmen</w:t>
      </w:r>
      <w:r w:rsidRPr="00304F8B">
        <w:t>t used to join band saw blades:</w:t>
      </w:r>
    </w:p>
    <w:p w:rsidR="00000000" w:rsidRPr="00304F8B" w:rsidP="00304F8B">
      <w:pPr>
        <w:pStyle w:val="ListBullet2"/>
      </w:pPr>
      <w:r w:rsidRPr="00304F8B">
        <w:t>band saw welding equipment</w:t>
      </w:r>
    </w:p>
    <w:p w:rsidR="00000000" w:rsidRPr="00304F8B" w:rsidP="00304F8B">
      <w:pPr>
        <w:pStyle w:val="ListBullet2"/>
      </w:pPr>
      <w:r w:rsidRPr="00304F8B">
        <w:t>grinding and finishing equipment</w:t>
      </w:r>
    </w:p>
    <w:p w:rsidR="00000000" w:rsidRPr="00304F8B" w:rsidP="00304F8B">
      <w:pPr>
        <w:pStyle w:val="ListBullet"/>
      </w:pPr>
      <w:r w:rsidRPr="00304F8B">
        <w:t>importance of joining blades to suit machine design requirements</w:t>
      </w:r>
    </w:p>
    <w:p w:rsidR="00000000" w:rsidRPr="00304F8B" w:rsidP="00304F8B">
      <w:pPr>
        <w:pStyle w:val="ListBullet"/>
      </w:pPr>
      <w:r w:rsidRPr="00304F8B">
        <w:t>weld defects and effects on blade operation</w:t>
      </w:r>
    </w:p>
    <w:p w:rsidR="00000000" w:rsidRPr="00304F8B" w:rsidP="00304F8B">
      <w:pPr>
        <w:pStyle w:val="ListBullet"/>
      </w:pPr>
      <w:r w:rsidRPr="00304F8B">
        <w:t>methods for:</w:t>
      </w:r>
    </w:p>
    <w:p w:rsidR="00000000" w:rsidRPr="00304F8B" w:rsidP="00304F8B">
      <w:pPr>
        <w:pStyle w:val="ListBullet2"/>
      </w:pPr>
      <w:r w:rsidRPr="00304F8B">
        <w:t>removing saw blades from band saws</w:t>
      </w:r>
    </w:p>
    <w:p w:rsidR="00000000" w:rsidRPr="00304F8B" w:rsidP="00304F8B">
      <w:pPr>
        <w:pStyle w:val="ListBullet2"/>
      </w:pPr>
      <w:r w:rsidRPr="00304F8B">
        <w:t>welding blades to specified requirements</w:t>
      </w:r>
    </w:p>
    <w:p w:rsidR="00000000" w:rsidRPr="00304F8B" w:rsidP="00304F8B">
      <w:pPr>
        <w:pStyle w:val="ListBullet2"/>
      </w:pPr>
      <w:r w:rsidRPr="00304F8B">
        <w:t>grinding surplus weld material</w:t>
      </w:r>
    </w:p>
    <w:p w:rsidR="00000000" w:rsidRPr="00304F8B" w:rsidP="00304F8B">
      <w:pPr>
        <w:pStyle w:val="ListBullet2"/>
      </w:pPr>
      <w:r w:rsidRPr="00304F8B">
        <w:t>removing all distortions from the blade surface</w:t>
      </w:r>
    </w:p>
    <w:p w:rsidR="00000000" w:rsidRPr="00304F8B" w:rsidP="00304F8B">
      <w:pPr>
        <w:pStyle w:val="ListBullet"/>
      </w:pPr>
      <w:r w:rsidRPr="00304F8B">
        <w:t>organisational policies and procedures specific to joining band saw blades:</w:t>
      </w:r>
    </w:p>
    <w:p w:rsidR="00000000" w:rsidRPr="00304F8B" w:rsidP="00304F8B">
      <w:pPr>
        <w:pStyle w:val="ListBullet2"/>
      </w:pPr>
      <w:r w:rsidRPr="00304F8B">
        <w:t>workplace health and safety with particular emphasis on eq</w:t>
      </w:r>
      <w:r w:rsidRPr="00304F8B">
        <w:t>uipment lock out and use of personal protective equipment</w:t>
      </w:r>
    </w:p>
    <w:p w:rsidR="00000000" w:rsidRPr="00304F8B" w:rsidP="00304F8B">
      <w:pPr>
        <w:pStyle w:val="ListBullet2"/>
      </w:pPr>
      <w:r w:rsidRPr="00304F8B">
        <w:t>communication reporting lines</w:t>
      </w:r>
    </w:p>
    <w:p w:rsidR="00000000" w:rsidRPr="00304F8B" w:rsidP="00304F8B">
      <w:pPr>
        <w:pStyle w:val="ListBullet2"/>
      </w:pPr>
      <w:r w:rsidRPr="00304F8B">
        <w:t>recording and reporting processing and equipment faults</w:t>
      </w:r>
    </w:p>
    <w:p w:rsidR="00000000" w:rsidRPr="00304F8B" w:rsidP="00304F8B">
      <w:pPr>
        <w:pStyle w:val="ListBullet"/>
      </w:pPr>
      <w:r w:rsidRPr="00304F8B">
        <w:t>environmental protection practices for repairing and maintaining tools and equipment in forest products factory</w:t>
      </w:r>
      <w:r w:rsidRPr="00304F8B">
        <w:t xml:space="preserve"> settings:</w:t>
      </w:r>
    </w:p>
    <w:p w:rsidR="00000000" w:rsidRPr="00304F8B" w:rsidP="00304F8B">
      <w:pPr>
        <w:pStyle w:val="ListBullet2"/>
      </w:pPr>
      <w:r w:rsidRPr="00304F8B">
        <w:t>reducing water and energy use</w:t>
      </w:r>
    </w:p>
    <w:p w:rsidR="00000000" w:rsidRPr="00304F8B" w:rsidP="00304F8B">
      <w:pPr>
        <w:pStyle w:val="ListBullet2"/>
      </w:pPr>
      <w:r w:rsidRPr="00304F8B">
        <w:t>cleaning plant, tools and equipment</w:t>
      </w:r>
    </w:p>
    <w:p w:rsidR="00000000" w:rsidRPr="00304F8B" w:rsidP="00304F8B">
      <w:pPr>
        <w:pStyle w:val="ListBullet2"/>
      </w:pPr>
      <w:r w:rsidRPr="00304F8B">
        <w:t>disposing of, recycling and reusing materials.</w:t>
      </w:r>
    </w:p>
    <w:p w:rsidR="00000000" w:rsidRPr="00304F8B" w:rsidP="00304F8B">
      <w:pPr>
        <w:pStyle w:val="AllowPageBreak"/>
      </w:pPr>
    </w:p>
    <w:p w:rsidR="00000000" w:rsidRPr="00304F8B" w:rsidP="00304F8B">
      <w:pPr>
        <w:pStyle w:val="Heading1"/>
      </w:pPr>
      <w:bookmarkStart w:id="4" w:name="O_972688"/>
      <w:bookmarkEnd w:id="4"/>
      <w:r w:rsidRPr="00304F8B">
        <w:t>Assessment Conditions</w:t>
      </w:r>
    </w:p>
    <w:p w:rsidR="00000000" w:rsidRPr="00304F8B" w:rsidP="00131EC2">
      <w:pPr>
        <w:pStyle w:val="BodyText"/>
      </w:pPr>
      <w:r w:rsidRPr="00304F8B">
        <w:t>The following resources must be made available:</w:t>
      </w:r>
    </w:p>
    <w:p w:rsidR="00000000" w:rsidRPr="00304F8B" w:rsidP="00304F8B">
      <w:pPr>
        <w:pStyle w:val="ListBullet"/>
      </w:pPr>
      <w:r w:rsidRPr="00304F8B">
        <w:t>tools and equipment used to join band saw blades including:</w:t>
      </w:r>
    </w:p>
    <w:p w:rsidR="00000000" w:rsidRPr="00304F8B" w:rsidP="00304F8B">
      <w:pPr>
        <w:pStyle w:val="ListBullet2"/>
      </w:pPr>
      <w:r w:rsidRPr="00304F8B">
        <w:t>band saw welding equipment</w:t>
      </w:r>
    </w:p>
    <w:p w:rsidR="00000000" w:rsidRPr="00304F8B" w:rsidP="00304F8B">
      <w:pPr>
        <w:pStyle w:val="ListBullet2"/>
      </w:pPr>
      <w:r w:rsidRPr="00304F8B">
        <w:t>Gas Metal Arc Welding (GMAW)</w:t>
      </w:r>
    </w:p>
    <w:p w:rsidR="00000000" w:rsidRPr="00304F8B" w:rsidP="00304F8B">
      <w:pPr>
        <w:pStyle w:val="ListBullet2"/>
      </w:pPr>
      <w:r w:rsidRPr="00304F8B">
        <w:t>Gas Tunngsten Arc Welding (GTAW)</w:t>
      </w:r>
    </w:p>
    <w:p w:rsidR="00000000" w:rsidRPr="00304F8B" w:rsidP="00304F8B">
      <w:pPr>
        <w:pStyle w:val="ListBullet2"/>
      </w:pPr>
      <w:r w:rsidRPr="00304F8B">
        <w:t>Manual Metal Arc Welding (MMAW)</w:t>
      </w:r>
    </w:p>
    <w:p w:rsidR="00000000" w:rsidRPr="00304F8B" w:rsidP="00304F8B">
      <w:pPr>
        <w:pStyle w:val="ListBullet2"/>
      </w:pPr>
      <w:r w:rsidRPr="00304F8B">
        <w:t>oxyacetylene equipment</w:t>
      </w:r>
    </w:p>
    <w:p w:rsidR="00000000" w:rsidRPr="00304F8B" w:rsidP="00304F8B">
      <w:pPr>
        <w:pStyle w:val="ListBullet2"/>
      </w:pPr>
      <w:r w:rsidRPr="00304F8B">
        <w:t>grinding and finishing equipment</w:t>
      </w:r>
    </w:p>
    <w:p w:rsidR="00000000" w:rsidRPr="00304F8B" w:rsidP="00304F8B">
      <w:pPr>
        <w:pStyle w:val="ListBullet2"/>
      </w:pPr>
      <w:r w:rsidRPr="00304F8B">
        <w:t>hand or power oper</w:t>
      </w:r>
      <w:r w:rsidRPr="00304F8B">
        <w:t>ated tools</w:t>
      </w:r>
    </w:p>
    <w:p w:rsidR="00000000" w:rsidRPr="00304F8B" w:rsidP="00304F8B">
      <w:pPr>
        <w:pStyle w:val="ListBullet"/>
      </w:pPr>
      <w:r w:rsidRPr="00304F8B">
        <w:t>band saws for which blades are to be joined</w:t>
      </w:r>
    </w:p>
    <w:p w:rsidR="00000000" w:rsidRPr="00304F8B" w:rsidP="00304F8B">
      <w:pPr>
        <w:pStyle w:val="ListBullet"/>
      </w:pPr>
      <w:r w:rsidRPr="00304F8B">
        <w:t>saw blades:</w:t>
      </w:r>
    </w:p>
    <w:p w:rsidR="00000000" w:rsidRPr="00304F8B" w:rsidP="00304F8B">
      <w:pPr>
        <w:pStyle w:val="ListBullet2"/>
      </w:pPr>
      <w:r w:rsidRPr="00304F8B">
        <w:t>narrow and wide band saw blades that cut both ferrous and non-ferrous material</w:t>
      </w:r>
    </w:p>
    <w:p w:rsidR="00000000" w:rsidRPr="00304F8B" w:rsidP="00304F8B">
      <w:pPr>
        <w:pStyle w:val="ListBullet2"/>
      </w:pPr>
      <w:r w:rsidRPr="00304F8B">
        <w:t>frame (gangsaw) blades</w:t>
      </w:r>
    </w:p>
    <w:p w:rsidR="00000000" w:rsidRPr="00304F8B" w:rsidP="00304F8B">
      <w:pPr>
        <w:pStyle w:val="ListBullet"/>
      </w:pPr>
      <w:r w:rsidRPr="00304F8B">
        <w:t>personal protective equipment suitable for joining band saw blades</w:t>
      </w:r>
    </w:p>
    <w:p w:rsidR="00000000" w:rsidRPr="00304F8B" w:rsidP="00304F8B">
      <w:pPr>
        <w:pStyle w:val="ListBullet"/>
      </w:pPr>
      <w:r w:rsidRPr="00304F8B">
        <w:t>manufacturers’</w:t>
      </w:r>
      <w:r w:rsidRPr="00304F8B">
        <w:t xml:space="preserve"> instructions for use, repair and maintenance of equipment</w:t>
      </w:r>
    </w:p>
    <w:p w:rsidR="00000000" w:rsidRPr="00304F8B" w:rsidP="00304F8B">
      <w:pPr>
        <w:pStyle w:val="ListBullet"/>
      </w:pPr>
      <w:r w:rsidRPr="00304F8B">
        <w:t>work order for repair and maintenance activities with specific instructions for joining band saw blades for specified equipment</w:t>
      </w:r>
    </w:p>
    <w:p w:rsidR="00000000" w:rsidRPr="00304F8B" w:rsidP="00304F8B">
      <w:pPr>
        <w:pStyle w:val="ListBullet"/>
      </w:pPr>
      <w:r w:rsidRPr="00304F8B">
        <w:t>documents, spreadsheets and commonly used proformas for recording pro</w:t>
      </w:r>
      <w:r w:rsidRPr="00304F8B">
        <w:t>cessing and equipment faults</w:t>
      </w:r>
    </w:p>
    <w:p w:rsidR="00000000" w:rsidRPr="00304F8B" w:rsidP="00304F8B">
      <w:pPr>
        <w:pStyle w:val="ListBullet"/>
      </w:pPr>
      <w:r w:rsidRPr="00304F8B">
        <w:t>organisational policies and procedures for joining band saw blades.</w:t>
      </w:r>
    </w:p>
    <w:p w:rsidR="00000000" w:rsidRPr="00304F8B" w:rsidP="00304F8B">
      <w:pPr>
        <w:pStyle w:val="BodyText"/>
      </w:pPr>
    </w:p>
    <w:p w:rsidR="00000000" w:rsidRPr="00304F8B" w:rsidP="00131EC2">
      <w:pPr>
        <w:pStyle w:val="BodyText"/>
      </w:pPr>
      <w:r w:rsidRPr="00304F8B">
        <w:t xml:space="preserve">Competency is to be assessed in the workplace or a simulated environment that accurately reflects performance in a real workplace setting. </w:t>
      </w:r>
    </w:p>
    <w:p w:rsidR="00000000" w:rsidRPr="00304F8B" w:rsidP="00131EC2">
      <w:pPr>
        <w:pStyle w:val="Heading3"/>
      </w:pPr>
      <w:r w:rsidRPr="00304F8B">
        <w:rPr>
          <w:rStyle w:val="SpecialBold"/>
        </w:rPr>
        <w:t>Assessor requireme</w:t>
      </w:r>
      <w:r w:rsidRPr="00304F8B">
        <w:rPr>
          <w:rStyle w:val="SpecialBold"/>
        </w:rPr>
        <w:t>nts</w:t>
      </w:r>
    </w:p>
    <w:p w:rsidR="00000000" w:rsidRPr="00304F8B" w:rsidP="00131EC2">
      <w:pPr>
        <w:pStyle w:val="BodyText"/>
      </w:pPr>
      <w:r w:rsidRPr="00304F8B">
        <w:t>Assessors must:</w:t>
      </w:r>
    </w:p>
    <w:p w:rsidR="00000000" w:rsidRPr="00304F8B" w:rsidP="00304F8B">
      <w:pPr>
        <w:pStyle w:val="ListBullet"/>
      </w:pPr>
      <w:r w:rsidRPr="00304F8B">
        <w:t>hold the appropriate assessor competency standards as outlined in regulations; and</w:t>
      </w:r>
    </w:p>
    <w:p w:rsidR="00000000" w:rsidRPr="00304F8B" w:rsidP="00304F8B">
      <w:pPr>
        <w:pStyle w:val="ListBullet"/>
      </w:pPr>
      <w:r w:rsidRPr="00304F8B">
        <w:t>be able to demonstrate vocational competencies at least to the level being assessed; and</w:t>
      </w:r>
    </w:p>
    <w:p w:rsidR="00000000" w:rsidRPr="00304F8B" w:rsidP="00304F8B">
      <w:pPr>
        <w:pStyle w:val="ListBullet"/>
      </w:pPr>
      <w:r w:rsidRPr="00304F8B">
        <w:t>be able to demonstrate how they are continuing to develop their</w:t>
      </w:r>
      <w:r w:rsidRPr="00304F8B">
        <w:t xml:space="preserve"> VET knowledge and skills as well as maintaining their industry currency and assessor competence. </w:t>
      </w:r>
    </w:p>
    <w:p w:rsidR="00000000" w:rsidRPr="00304F8B" w:rsidP="00304F8B">
      <w:pPr>
        <w:pStyle w:val="AllowPageBreak"/>
      </w:pPr>
    </w:p>
    <w:p w:rsidR="00000000" w:rsidRPr="00304F8B" w:rsidP="00304F8B">
      <w:pPr>
        <w:pStyle w:val="Heading1"/>
      </w:pPr>
      <w:bookmarkStart w:id="5" w:name="O_972702"/>
      <w:bookmarkEnd w:id="5"/>
      <w:r w:rsidRPr="00304F8B">
        <w:t>Links</w:t>
      </w:r>
    </w:p>
    <w:p w:rsidR="00000000" w:rsidRPr="00304F8B" w:rsidP="00131EC2">
      <w:pPr>
        <w:pStyle w:val="BodyText"/>
      </w:pPr>
      <w:r w:rsidRPr="00304F8B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"https://vetnet.education.gov.au/Pages/TrainingDocs.aspx?q=0d96fe23-5747-4c01-9d6f-3509ff8d3d47" </w:instrText>
      </w:r>
      <w:r>
        <w:fldChar w:fldCharType="separate"/>
      </w:r>
      <w:r w:rsidRPr="003B373B">
        <w:rPr>
          <w:rStyle w:val="Hyperlink"/>
        </w:rPr>
        <w:t>https://vetnet.education.gov.au/Pages/TrainingDocs.aspx?q=0d96fe23-5747-4c01-9d6f-3509ff8d3d47</w:t>
      </w:r>
      <w:r>
        <w:fldChar w:fldCharType="end"/>
      </w:r>
    </w:p>
    <w:p w:rsidR="00000000" w:rsidRPr="00304F8B" w:rsidP="00304F8B"/>
    <w:sectPr w:rsidSect="00304F8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F8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F8B" w:rsidRPr="00131EC2" w:rsidP="00131EC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F8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EC2" w:rsidP="00304F8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31EC2" w:rsidP="00304F8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131EC2" w:rsidP="00304F8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F8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EC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04F8B" w:rsidRPr="00131EC2" w:rsidP="00131EC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04F8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31EC2" w:rsidRPr="002D2AF8" w:rsidP="00304F8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FWPSAW3214 Join band saw blades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December 2018</w:t>
    </w:r>
    <w:r>
      <w:fldChar w:fldCharType="end"/>
    </w:r>
  </w:p>
  <w:p w:rsidR="00131EC2" w:rsidP="00304F8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0ECC90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8EAB94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3B4532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04F8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04F8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04F8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04F8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04F8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04F8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04F8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04F8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04F8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04F8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04F8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04F8B"/>
  </w:style>
  <w:style w:type="character" w:customStyle="1" w:styleId="Heading1Char">
    <w:name w:val="Heading 1 Char"/>
    <w:basedOn w:val="DefaultParagraphFont"/>
    <w:link w:val="Heading1"/>
    <w:rsid w:val="00304F8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04F8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04F8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04F8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04F8B"/>
    <w:rPr>
      <w:b/>
      <w:spacing w:val="0"/>
    </w:rPr>
  </w:style>
  <w:style w:type="paragraph" w:styleId="ListBullet2">
    <w:name w:val="List Bullet 2"/>
    <w:basedOn w:val="List2"/>
    <w:rsid w:val="00304F8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304F8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04F8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304F8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04F8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04F8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04F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04F8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04F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04F8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04F8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04F8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04F8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04F8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04F8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04F8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04F8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04F8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04F8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04F8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04F8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04F8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04F8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04F8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04F8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04F8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304F8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04F8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04F8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04F8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04F8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04F8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04F8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04F8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04F8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04F8B"/>
    <w:rPr>
      <w:i/>
    </w:rPr>
  </w:style>
  <w:style w:type="paragraph" w:styleId="Caption">
    <w:name w:val="caption"/>
    <w:basedOn w:val="BodyText"/>
    <w:next w:val="Normal"/>
    <w:qFormat/>
    <w:rsid w:val="00304F8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04F8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04F8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04F8B"/>
  </w:style>
  <w:style w:type="paragraph" w:styleId="TableofFigures">
    <w:name w:val="table of figures"/>
    <w:basedOn w:val="Normal"/>
    <w:next w:val="Normal"/>
    <w:semiHidden/>
    <w:rsid w:val="00304F8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04F8B"/>
    <w:pPr>
      <w:numPr>
        <w:numId w:val="11"/>
      </w:numPr>
    </w:pPr>
  </w:style>
  <w:style w:type="character" w:customStyle="1" w:styleId="WingdingSymbols">
    <w:name w:val="Wingding Symbols"/>
    <w:rsid w:val="00304F8B"/>
    <w:rPr>
      <w:rFonts w:ascii="Wingdings" w:hAnsi="Wingdings"/>
    </w:rPr>
  </w:style>
  <w:style w:type="paragraph" w:customStyle="1" w:styleId="TableHeading">
    <w:name w:val="Table Heading"/>
    <w:basedOn w:val="HeadingBase"/>
    <w:rsid w:val="00304F8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04F8B"/>
    <w:rPr>
      <w:color w:val="0033CC"/>
      <w:u w:val="none"/>
    </w:rPr>
  </w:style>
  <w:style w:type="paragraph" w:customStyle="1" w:styleId="BodyTextRight">
    <w:name w:val="Body Text Right"/>
    <w:basedOn w:val="BodyText"/>
    <w:rsid w:val="00304F8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04F8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04F8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04F8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04F8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04F8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04F8B"/>
    <w:rPr>
      <w:sz w:val="32"/>
    </w:rPr>
  </w:style>
  <w:style w:type="paragraph" w:customStyle="1" w:styleId="HeadingProcedure">
    <w:name w:val="Heading Procedure"/>
    <w:basedOn w:val="HeadingBase"/>
    <w:next w:val="Normal"/>
    <w:rsid w:val="00304F8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04F8B"/>
    <w:pPr>
      <w:spacing w:before="60" w:after="60"/>
    </w:pPr>
  </w:style>
  <w:style w:type="paragraph" w:styleId="ListContinue">
    <w:name w:val="List Continue"/>
    <w:basedOn w:val="List"/>
    <w:rsid w:val="00304F8B"/>
    <w:pPr>
      <w:ind w:firstLine="0"/>
    </w:pPr>
  </w:style>
  <w:style w:type="paragraph" w:customStyle="1" w:styleId="ListNote">
    <w:name w:val="List Note"/>
    <w:basedOn w:val="List"/>
    <w:rsid w:val="00304F8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04F8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04F8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04F8B"/>
    <w:rPr>
      <w:rFonts w:ascii="Courier New" w:hAnsi="Courier New"/>
    </w:rPr>
  </w:style>
  <w:style w:type="paragraph" w:customStyle="1" w:styleId="NoteBullet">
    <w:name w:val="Note Bullet"/>
    <w:basedOn w:val="Note"/>
    <w:rsid w:val="00304F8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04F8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04F8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04F8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04F8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304F8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04F8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04F8B"/>
    <w:rPr>
      <w:b/>
      <w:smallCaps/>
    </w:rPr>
  </w:style>
  <w:style w:type="paragraph" w:customStyle="1" w:styleId="TableListNumber">
    <w:name w:val="Table List Number"/>
    <w:basedOn w:val="ListNumber"/>
    <w:rsid w:val="00304F8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04F8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04F8B"/>
    <w:pPr>
      <w:numPr>
        <w:numId w:val="9"/>
      </w:numPr>
    </w:pPr>
  </w:style>
  <w:style w:type="paragraph" w:customStyle="1" w:styleId="ListAlpha2">
    <w:name w:val="List Alpha 2"/>
    <w:basedOn w:val="List2"/>
    <w:rsid w:val="00304F8B"/>
    <w:pPr>
      <w:numPr>
        <w:numId w:val="8"/>
      </w:numPr>
    </w:pPr>
  </w:style>
  <w:style w:type="paragraph" w:styleId="List2">
    <w:name w:val="List 2"/>
    <w:basedOn w:val="BodyText"/>
    <w:rsid w:val="00304F8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04F8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04F8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04F8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04F8B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04F8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304F8B"/>
    <w:pPr>
      <w:numPr>
        <w:numId w:val="4"/>
      </w:numPr>
    </w:pPr>
  </w:style>
  <w:style w:type="paragraph" w:styleId="ListContinue2">
    <w:name w:val="List Continue 2"/>
    <w:basedOn w:val="List2"/>
    <w:rsid w:val="00304F8B"/>
    <w:pPr>
      <w:ind w:firstLine="0"/>
    </w:pPr>
  </w:style>
  <w:style w:type="paragraph" w:styleId="ListContinue3">
    <w:name w:val="List Continue 3"/>
    <w:basedOn w:val="List3"/>
    <w:rsid w:val="00304F8B"/>
    <w:pPr>
      <w:ind w:left="1021" w:firstLine="0"/>
    </w:pPr>
  </w:style>
  <w:style w:type="paragraph" w:styleId="ListContinue4">
    <w:name w:val="List Continue 4"/>
    <w:basedOn w:val="List4"/>
    <w:rsid w:val="00304F8B"/>
    <w:pPr>
      <w:ind w:firstLine="0"/>
    </w:pPr>
  </w:style>
  <w:style w:type="paragraph" w:styleId="ListContinue5">
    <w:name w:val="List Continue 5"/>
    <w:basedOn w:val="List5"/>
    <w:rsid w:val="00304F8B"/>
    <w:pPr>
      <w:ind w:firstLine="0"/>
    </w:pPr>
  </w:style>
  <w:style w:type="paragraph" w:styleId="ListNumber3">
    <w:name w:val="List Number 3"/>
    <w:basedOn w:val="List3"/>
    <w:rsid w:val="00304F8B"/>
    <w:pPr>
      <w:numPr>
        <w:numId w:val="5"/>
      </w:numPr>
    </w:pPr>
  </w:style>
  <w:style w:type="paragraph" w:styleId="ListNumber4">
    <w:name w:val="List Number 4"/>
    <w:basedOn w:val="List4"/>
    <w:rsid w:val="00304F8B"/>
    <w:pPr>
      <w:numPr>
        <w:numId w:val="6"/>
      </w:numPr>
    </w:pPr>
  </w:style>
  <w:style w:type="paragraph" w:styleId="ListNumber5">
    <w:name w:val="List Number 5"/>
    <w:basedOn w:val="List5"/>
    <w:rsid w:val="00304F8B"/>
    <w:pPr>
      <w:numPr>
        <w:numId w:val="7"/>
      </w:numPr>
    </w:pPr>
  </w:style>
  <w:style w:type="paragraph" w:styleId="BlockText">
    <w:name w:val="Block Text"/>
    <w:basedOn w:val="Normal"/>
    <w:rsid w:val="00304F8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04F8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04F8B"/>
    <w:rPr>
      <w:sz w:val="16"/>
      <w:vertAlign w:val="superscript"/>
    </w:rPr>
  </w:style>
  <w:style w:type="character" w:customStyle="1" w:styleId="Symbols">
    <w:name w:val="Symbols"/>
    <w:basedOn w:val="DefaultParagraphFont"/>
    <w:rsid w:val="00304F8B"/>
    <w:rPr>
      <w:rFonts w:ascii="Symbol" w:hAnsi="Symbol"/>
    </w:rPr>
  </w:style>
  <w:style w:type="character" w:customStyle="1" w:styleId="MenuOptions">
    <w:name w:val="Menu Options"/>
    <w:basedOn w:val="DefaultParagraphFont"/>
    <w:rsid w:val="00304F8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04F8B"/>
    <w:rPr>
      <w:b/>
    </w:rPr>
  </w:style>
  <w:style w:type="character" w:customStyle="1" w:styleId="Underlined">
    <w:name w:val="Underlined"/>
    <w:basedOn w:val="DefaultParagraphFont"/>
    <w:rsid w:val="00304F8B"/>
    <w:rPr>
      <w:u w:val="single"/>
    </w:rPr>
  </w:style>
  <w:style w:type="paragraph" w:customStyle="1" w:styleId="TableBodyTextRight">
    <w:name w:val="Table Body Text Right"/>
    <w:basedOn w:val="TableBodyText"/>
    <w:rsid w:val="00304F8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04F8B"/>
    <w:rPr>
      <w:sz w:val="18"/>
    </w:rPr>
  </w:style>
  <w:style w:type="paragraph" w:customStyle="1" w:styleId="BodySmallRight">
    <w:name w:val="Body Small Right"/>
    <w:basedOn w:val="BodyTextRight"/>
    <w:rsid w:val="00304F8B"/>
    <w:rPr>
      <w:sz w:val="18"/>
      <w:szCs w:val="18"/>
    </w:rPr>
  </w:style>
  <w:style w:type="paragraph" w:customStyle="1" w:styleId="MarginEdition">
    <w:name w:val="Margin Edition"/>
    <w:basedOn w:val="MarginNote"/>
    <w:rsid w:val="00304F8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04F8B"/>
    <w:rPr>
      <w:sz w:val="2"/>
      <w:szCs w:val="2"/>
    </w:rPr>
  </w:style>
  <w:style w:type="character" w:customStyle="1" w:styleId="Small">
    <w:name w:val="Small"/>
    <w:basedOn w:val="DefaultParagraphFont"/>
    <w:rsid w:val="00304F8B"/>
    <w:rPr>
      <w:sz w:val="16"/>
    </w:rPr>
  </w:style>
  <w:style w:type="paragraph" w:customStyle="1" w:styleId="WideTable">
    <w:name w:val="Wide Table"/>
    <w:basedOn w:val="Normal"/>
    <w:rsid w:val="00304F8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04F8B"/>
  </w:style>
  <w:style w:type="paragraph" w:styleId="Quote">
    <w:name w:val="Quote"/>
    <w:basedOn w:val="Heading1"/>
    <w:link w:val="QuoteChar"/>
    <w:qFormat/>
    <w:rsid w:val="00304F8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04F8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04F8B"/>
    <w:pPr>
      <w:pageBreakBefore/>
    </w:pPr>
  </w:style>
  <w:style w:type="paragraph" w:customStyle="1" w:styleId="Border">
    <w:name w:val="Border"/>
    <w:basedOn w:val="Normal"/>
    <w:qFormat/>
    <w:rsid w:val="00304F8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04F8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04F8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04F8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04F8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04F8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04F8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04F8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04F8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04F8B"/>
    <w:rPr>
      <w:u w:val="single"/>
    </w:rPr>
  </w:style>
  <w:style w:type="character" w:customStyle="1" w:styleId="BoldandItalics">
    <w:name w:val="Bold and Italics"/>
    <w:qFormat/>
    <w:rsid w:val="00304F8B"/>
    <w:rPr>
      <w:b/>
      <w:i/>
      <w:u w:val="none"/>
    </w:rPr>
  </w:style>
  <w:style w:type="paragraph" w:styleId="BalloonText">
    <w:name w:val="Balloon Text"/>
    <w:basedOn w:val="Normal"/>
    <w:link w:val="BalloonTextChar"/>
    <w:rsid w:val="00304F8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04F8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04F8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04F8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04F8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04F8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04F8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131EC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567</Words>
  <Characters>3462</Characters>
  <Application>Microsoft Office Word</Application>
  <DocSecurity>0</DocSecurity>
  <Lines>98</Lines>
  <Paragraphs>83</Paragraphs>
  <ScaleCrop>false</ScaleCrop>
  <Company>Author-it Software Corporation Ltd.</Company>
  <LinksUpToDate>false</LinksUpToDate>
  <CharactersWithSpaces>3946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FWPSAW3214 Join band saw blades</dc:title>
  <dc:subject>Approved</dc:subject>
  <dc:creator>Skills Impact</dc:creator>
  <cp:keywords>Release: 2</cp:keywords>
  <dc:description>Review Date: 12 April 2008</dc:description>
  <cp:lastModifiedBy>HSD_TPCMSd.prod</cp:lastModifiedBy>
  <cp:revision>3</cp:revision>
  <dcterms:created xsi:type="dcterms:W3CDTF">2018-12-18T05:11:00Z</dcterms:created>
  <dcterms:modified xsi:type="dcterms:W3CDTF">2018-12-18T05:11:00Z</dcterms:modified>
</cp:coreProperties>
</file>