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0139" w:rsidP="00DE01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FWPSAW3205 Dry hardwood</w:t>
      </w:r>
      <w:r>
        <w:fldChar w:fldCharType="end"/>
      </w:r>
    </w:p>
    <w:p w:rsidR="00DE0139" w:rsidP="00DE0139">
      <w:pPr>
        <w:pStyle w:val="Version"/>
        <w:sectPr w:rsidSect="007B61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61AF" w:rsidP="007B61AF">
      <w:pPr>
        <w:pStyle w:val="SuperHeading"/>
      </w:pPr>
      <w:r w:rsidRPr="007B61AF">
        <w:t>FWPSAW3205 Dry hardwood</w:t>
      </w:r>
    </w:p>
    <w:p w:rsidR="00000000" w:rsidRPr="007B61AF" w:rsidP="007B61AF">
      <w:pPr>
        <w:pStyle w:val="Heading1"/>
      </w:pPr>
      <w:bookmarkStart w:id="1" w:name="O_915790"/>
      <w:bookmarkEnd w:id="1"/>
      <w:r w:rsidRPr="007B61A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E01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1AF" w:rsidP="007B61AF">
            <w:pPr>
              <w:pStyle w:val="BodyText"/>
            </w:pPr>
            <w:r w:rsidRPr="007B61A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1AF">
            <w:pPr>
              <w:pStyle w:val="BodyText"/>
              <w:rPr>
                <w:lang w:val="en-NZ"/>
              </w:rPr>
            </w:pPr>
            <w:r w:rsidRPr="007B61AF">
              <w:rPr>
                <w:rStyle w:val="SpecialBold"/>
              </w:rPr>
              <w:t>Comment</w:t>
            </w:r>
          </w:p>
        </w:tc>
      </w:tr>
      <w:tr w:rsidTr="00DE01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1AF">
            <w:pPr>
              <w:pStyle w:val="BodyText"/>
              <w:rPr>
                <w:lang w:val="en-NZ"/>
              </w:rPr>
            </w:pPr>
            <w:r w:rsidRPr="007B61AF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1AF" w:rsidP="007B61AF">
            <w:pPr>
              <w:pStyle w:val="BodyText"/>
            </w:pPr>
            <w:r w:rsidRPr="007B61AF">
              <w:t>Replaces equivalent unit FPISAW3205B Dry Hardwood, which was first released with FPI11 Forest and Forest Products Training Package Version 1.</w:t>
            </w:r>
          </w:p>
          <w:p w:rsidR="00000000" w:rsidRPr="007B61AF" w:rsidP="007B61AF">
            <w:pPr>
              <w:pStyle w:val="BodyText"/>
            </w:pPr>
            <w:r w:rsidRPr="007B61AF">
              <w:t>This is the first release of this unit in the new standards format.</w:t>
            </w:r>
          </w:p>
        </w:tc>
      </w:tr>
    </w:tbl>
    <w:p w:rsidR="00000000" w:rsidRPr="007B61AF" w:rsidP="007B61AF">
      <w:pPr>
        <w:pStyle w:val="BodyText"/>
      </w:pPr>
    </w:p>
    <w:p w:rsidR="00000000" w:rsidRPr="007B61AF" w:rsidP="007B61AF">
      <w:pPr>
        <w:pStyle w:val="AllowPageBreak"/>
      </w:pPr>
    </w:p>
    <w:p w:rsidR="00000000" w:rsidRPr="007B61AF" w:rsidP="007B61AF">
      <w:pPr>
        <w:pStyle w:val="Heading1"/>
      </w:pPr>
      <w:bookmarkStart w:id="2" w:name="O_915791"/>
      <w:bookmarkEnd w:id="2"/>
      <w:r w:rsidRPr="007B61AF">
        <w:t>Applicat</w:t>
      </w:r>
      <w:r w:rsidRPr="007B61AF">
        <w:t>ion</w:t>
      </w:r>
    </w:p>
    <w:p w:rsidR="00000000" w:rsidRPr="007B61AF" w:rsidP="00DE0139">
      <w:pPr>
        <w:pStyle w:val="BodyText"/>
      </w:pPr>
      <w:r w:rsidRPr="007B61AF">
        <w:t xml:space="preserve">This unit of competency describes the outcomes required to dry hardwood using a kiln. </w:t>
      </w:r>
    </w:p>
    <w:p w:rsidR="00000000" w:rsidRPr="007B61AF" w:rsidP="00DE0139">
      <w:pPr>
        <w:pStyle w:val="BodyText"/>
      </w:pPr>
      <w:r w:rsidRPr="007B61AF">
        <w:t>The unit applies to those working in a forest products factory setting.</w:t>
      </w:r>
    </w:p>
    <w:p w:rsidR="00000000" w:rsidRPr="007B61AF" w:rsidP="00DE0139">
      <w:pPr>
        <w:pStyle w:val="BodyText"/>
      </w:pPr>
      <w:r w:rsidRPr="007B61AF">
        <w:t>No licensing, legislative, regulatory, or certification requirements apply to this unit at th</w:t>
      </w:r>
      <w:r w:rsidRPr="007B61AF">
        <w:t>e time of publication.</w:t>
      </w:r>
    </w:p>
    <w:p w:rsidR="00000000" w:rsidRPr="007B61AF" w:rsidP="007B61AF">
      <w:pPr>
        <w:pStyle w:val="Heading1"/>
      </w:pPr>
      <w:bookmarkStart w:id="3" w:name="O_915792"/>
      <w:bookmarkEnd w:id="3"/>
      <w:r w:rsidRPr="007B61AF">
        <w:t>Pre-requisite Unit</w:t>
      </w:r>
    </w:p>
    <w:p w:rsidR="00000000" w:rsidRPr="007B61AF" w:rsidP="00DE0139">
      <w:pPr>
        <w:pStyle w:val="BodyText"/>
      </w:pPr>
      <w:r w:rsidRPr="007B61AF">
        <w:t>Nil</w:t>
      </w:r>
    </w:p>
    <w:p w:rsidR="00000000" w:rsidRPr="007B61AF" w:rsidP="007B61AF">
      <w:pPr>
        <w:pStyle w:val="Heading1"/>
      </w:pPr>
      <w:bookmarkStart w:id="4" w:name="O_915794"/>
      <w:bookmarkEnd w:id="4"/>
      <w:r w:rsidRPr="007B61AF">
        <w:t>Unit Sector</w:t>
      </w:r>
    </w:p>
    <w:p w:rsidR="00000000" w:rsidRPr="007B61AF" w:rsidP="00DE0139">
      <w:pPr>
        <w:pStyle w:val="List"/>
      </w:pPr>
      <w:r w:rsidRPr="007B61AF">
        <w:t>Sawmilling and Processing</w:t>
      </w:r>
    </w:p>
    <w:p w:rsidR="00000000" w:rsidRPr="007B61AF" w:rsidP="00DE0139">
      <w:pPr>
        <w:pStyle w:val="List"/>
      </w:pPr>
      <w:r w:rsidRPr="007B61AF">
        <w:t>Wood Panel and Board Production</w:t>
      </w:r>
    </w:p>
    <w:p w:rsidR="00000000" w:rsidRPr="007B61AF" w:rsidP="007B61AF">
      <w:pPr>
        <w:pStyle w:val="AllowPageBreak"/>
      </w:pPr>
    </w:p>
    <w:p w:rsidR="00000000" w:rsidRPr="007B61AF" w:rsidP="007B61AF">
      <w:pPr>
        <w:pStyle w:val="Heading1"/>
      </w:pPr>
      <w:bookmarkStart w:id="5" w:name="O_915795"/>
      <w:bookmarkEnd w:id="5"/>
      <w:r w:rsidRPr="007B61A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E01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1AF" w:rsidP="007B61AF">
            <w:pPr>
              <w:pStyle w:val="BodyText"/>
            </w:pPr>
            <w:r w:rsidRPr="007B61A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1AF">
            <w:pPr>
              <w:pStyle w:val="BodyText"/>
              <w:rPr>
                <w:lang w:val="en-NZ"/>
              </w:rPr>
            </w:pPr>
            <w:r w:rsidRPr="007B61AF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DE01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1AF">
            <w:pPr>
              <w:pStyle w:val="BodyText"/>
              <w:rPr>
                <w:lang w:val="en-NZ"/>
              </w:rPr>
            </w:pPr>
            <w:r w:rsidRPr="007B61AF">
              <w:t xml:space="preserve">1. Prepare for drying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1AF" w:rsidP="007B61AF">
            <w:pPr>
              <w:pStyle w:val="BodyText"/>
            </w:pPr>
            <w:r w:rsidRPr="007B61AF">
              <w:t>1.1 Review and check work order.</w:t>
            </w:r>
          </w:p>
          <w:p w:rsidR="00000000" w:rsidRPr="007B61AF" w:rsidP="007B61AF">
            <w:pPr>
              <w:pStyle w:val="BodyText"/>
            </w:pPr>
            <w:r w:rsidRPr="007B61AF">
              <w:t>1.2 Loc</w:t>
            </w:r>
            <w:r w:rsidRPr="007B61AF">
              <w:t>ate required type and quantity of hardwood that has been through the conversion process and requires drying.</w:t>
            </w:r>
          </w:p>
          <w:p w:rsidR="00000000" w:rsidRPr="007B61AF" w:rsidP="007B61AF">
            <w:pPr>
              <w:pStyle w:val="BodyText"/>
            </w:pPr>
            <w:r w:rsidRPr="007B61AF">
              <w:t xml:space="preserve">1.3 Select equipment and check for operational effectiveness. </w:t>
            </w:r>
          </w:p>
          <w:p w:rsidR="00000000" w:rsidRPr="007B61AF" w:rsidP="007B61AF">
            <w:pPr>
              <w:pStyle w:val="BodyText"/>
            </w:pPr>
            <w:r w:rsidRPr="007B61AF">
              <w:t>1.4 Select oven sections and sample boards and cut boards following standard operati</w:t>
            </w:r>
            <w:r w:rsidRPr="007B61AF">
              <w:t>ng procedures.</w:t>
            </w:r>
          </w:p>
          <w:p w:rsidR="00000000" w:rsidP="007B61AF">
            <w:pPr>
              <w:pStyle w:val="BodyText"/>
              <w:rPr>
                <w:lang w:val="en-NZ"/>
              </w:rPr>
            </w:pPr>
            <w:r w:rsidRPr="007B61AF">
              <w:t xml:space="preserve">1.5 Plan drying process. </w:t>
            </w:r>
          </w:p>
        </w:tc>
      </w:tr>
      <w:tr w:rsidTr="00DE01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1AF">
            <w:pPr>
              <w:pStyle w:val="BodyText"/>
              <w:rPr>
                <w:lang w:val="en-NZ"/>
              </w:rPr>
            </w:pPr>
            <w:r w:rsidRPr="007B61AF">
              <w:t>2. Load kiln and control kiln conditions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1AF" w:rsidP="007B61AF">
            <w:pPr>
              <w:pStyle w:val="BodyText"/>
            </w:pPr>
            <w:r w:rsidRPr="007B61AF">
              <w:t>2.1 Visually assess racks to be dried for consistent drying characteristics.</w:t>
            </w:r>
          </w:p>
          <w:p w:rsidR="00000000" w:rsidRPr="007B61AF" w:rsidP="007B61AF">
            <w:pPr>
              <w:pStyle w:val="BodyText"/>
            </w:pPr>
            <w:r w:rsidRPr="007B61AF">
              <w:t>2.2 Measure and check moisture content of hardwood for drying.</w:t>
            </w:r>
          </w:p>
          <w:p w:rsidR="00000000" w:rsidRPr="007B61AF" w:rsidP="007B61AF">
            <w:pPr>
              <w:pStyle w:val="BodyText"/>
            </w:pPr>
            <w:r w:rsidRPr="007B61AF">
              <w:t>2.3 Conduct pre start-up checks a</w:t>
            </w:r>
            <w:r w:rsidRPr="007B61AF">
              <w:t>ccording to site requirements.</w:t>
            </w:r>
          </w:p>
          <w:p w:rsidR="00000000" w:rsidRPr="007B61AF" w:rsidP="007B61AF">
            <w:pPr>
              <w:pStyle w:val="BodyText"/>
            </w:pPr>
            <w:r w:rsidRPr="007B61AF">
              <w:t>2.4 Follow emergency shutdown procedures when alarm is triggered.</w:t>
            </w:r>
          </w:p>
          <w:p w:rsidR="00000000" w:rsidRPr="007B61AF" w:rsidP="007B61AF">
            <w:pPr>
              <w:pStyle w:val="BodyText"/>
            </w:pPr>
            <w:r w:rsidRPr="007B61AF">
              <w:t>2.5 Load kiln with racks selected for processing.</w:t>
            </w:r>
          </w:p>
          <w:p w:rsidR="00000000" w:rsidRPr="007B61AF" w:rsidP="007B61AF">
            <w:pPr>
              <w:pStyle w:val="BodyText"/>
            </w:pPr>
            <w:r w:rsidRPr="007B61AF">
              <w:t>2.6 Weigh sample boards during drying and check results against standard operating procedures.</w:t>
            </w:r>
          </w:p>
          <w:p w:rsidR="00000000" w:rsidRPr="007B61AF" w:rsidP="007B61AF">
            <w:pPr>
              <w:pStyle w:val="BodyText"/>
            </w:pPr>
            <w:r w:rsidRPr="007B61AF">
              <w:t>2.7 Position baffles and blankets.</w:t>
            </w:r>
          </w:p>
          <w:p w:rsidR="00000000" w:rsidP="007B61AF">
            <w:pPr>
              <w:pStyle w:val="BodyText"/>
              <w:rPr>
                <w:lang w:val="en-NZ"/>
              </w:rPr>
            </w:pPr>
            <w:r w:rsidRPr="007B61AF">
              <w:t>2.8 Check and adjust kiln control settings are to meet drying schedules.</w:t>
            </w:r>
          </w:p>
        </w:tc>
      </w:tr>
      <w:tr w:rsidTr="00DE01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1AF">
            <w:pPr>
              <w:pStyle w:val="BodyText"/>
              <w:rPr>
                <w:lang w:val="en-NZ"/>
              </w:rPr>
            </w:pPr>
            <w:r w:rsidRPr="007B61AF">
              <w:t>3. Unload kiln and process hardwood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1AF" w:rsidP="007B61AF">
            <w:pPr>
              <w:pStyle w:val="BodyText"/>
            </w:pPr>
            <w:r w:rsidRPr="007B61AF">
              <w:t>3.1 Identify end point of drying and make kiln safe for entry.</w:t>
            </w:r>
          </w:p>
          <w:p w:rsidR="00000000" w:rsidRPr="007B61AF" w:rsidP="007B61AF">
            <w:pPr>
              <w:pStyle w:val="BodyText"/>
            </w:pPr>
            <w:r w:rsidRPr="007B61AF">
              <w:t>3.2 Check hardwood for compliance with target mo</w:t>
            </w:r>
            <w:r w:rsidRPr="007B61AF">
              <w:t xml:space="preserve">isture content </w:t>
            </w:r>
          </w:p>
          <w:p w:rsidR="00000000" w:rsidRPr="007B61AF" w:rsidP="007B61AF">
            <w:pPr>
              <w:pStyle w:val="BodyText"/>
            </w:pPr>
            <w:r w:rsidRPr="007B61AF">
              <w:t>3.3 Follow site procedures for removal of moisture probes and baffles.</w:t>
            </w:r>
          </w:p>
          <w:p w:rsidR="00000000" w:rsidRPr="007B61AF" w:rsidP="007B61AF">
            <w:pPr>
              <w:pStyle w:val="BodyText"/>
            </w:pPr>
            <w:r w:rsidRPr="007B61AF">
              <w:t xml:space="preserve">3.4 Monitor kiln charge and recondition or conduct high humidity treatment as appropriate </w:t>
            </w:r>
          </w:p>
          <w:p w:rsidR="00000000" w:rsidRPr="007B61AF" w:rsidP="007B61AF">
            <w:pPr>
              <w:pStyle w:val="BodyText"/>
            </w:pPr>
            <w:r w:rsidRPr="007B61AF">
              <w:t>3.5 Move and store hardwood for processing.</w:t>
            </w:r>
          </w:p>
          <w:p w:rsidR="00000000" w:rsidRPr="007B61AF" w:rsidP="007B61AF">
            <w:pPr>
              <w:pStyle w:val="BodyText"/>
            </w:pPr>
            <w:r w:rsidRPr="007B61AF">
              <w:t>3.6  Identify sub-standard materia</w:t>
            </w:r>
            <w:r w:rsidRPr="007B61AF">
              <w:t>l and recommend lower value product uses.</w:t>
            </w:r>
          </w:p>
          <w:p w:rsidR="00000000" w:rsidRPr="007B61AF" w:rsidP="007B61AF">
            <w:pPr>
              <w:pStyle w:val="BodyText"/>
            </w:pPr>
            <w:r w:rsidRPr="007B61AF">
              <w:t>3.7 Clean work area according to site requirements.</w:t>
            </w:r>
          </w:p>
          <w:p w:rsidR="00000000" w:rsidRPr="007B61AF" w:rsidP="007B61AF">
            <w:pPr>
              <w:pStyle w:val="BodyText"/>
            </w:pPr>
            <w:r w:rsidRPr="007B61AF">
              <w:t>3.8 Record drying process and report any equipment faults.</w:t>
            </w:r>
          </w:p>
        </w:tc>
      </w:tr>
    </w:tbl>
    <w:p w:rsidR="00000000" w:rsidRPr="007B61AF" w:rsidP="007B61AF">
      <w:pPr>
        <w:pStyle w:val="BodyText"/>
      </w:pPr>
    </w:p>
    <w:p w:rsidR="00000000" w:rsidRPr="007B61AF" w:rsidP="007B61AF">
      <w:pPr>
        <w:pStyle w:val="AllowPageBreak"/>
      </w:pPr>
    </w:p>
    <w:p w:rsidR="00000000" w:rsidRPr="007B61AF" w:rsidP="007B61AF">
      <w:pPr>
        <w:pStyle w:val="Heading1"/>
      </w:pPr>
      <w:bookmarkStart w:id="6" w:name="O_915796"/>
      <w:bookmarkEnd w:id="6"/>
      <w:r w:rsidRPr="007B61A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E01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1AF">
            <w:pPr>
              <w:pStyle w:val="BodyText"/>
              <w:rPr>
                <w:lang w:val="en-NZ"/>
              </w:rPr>
            </w:pPr>
            <w:r w:rsidRPr="007B61AF">
              <w:t>This section describes those core and employment skills that are e</w:t>
            </w:r>
            <w:r w:rsidRPr="007B61AF">
              <w:t>ssential to performance and are not explicit in the performance criteria.</w:t>
            </w:r>
          </w:p>
        </w:tc>
      </w:tr>
      <w:tr w:rsidTr="00DE01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1AF">
            <w:pPr>
              <w:pStyle w:val="BodyText"/>
              <w:rPr>
                <w:lang w:val="en-NZ"/>
              </w:rPr>
            </w:pPr>
            <w:r w:rsidRPr="007B61AF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1AF">
            <w:pPr>
              <w:pStyle w:val="ListBullet"/>
              <w:rPr>
                <w:lang w:val="en-NZ"/>
              </w:rPr>
            </w:pPr>
            <w:r w:rsidRPr="007B61AF">
              <w:t>measure temperatures, humidities and calculate moisture content.</w:t>
            </w:r>
          </w:p>
        </w:tc>
      </w:tr>
      <w:tr w:rsidTr="00DE01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1AF">
            <w:pPr>
              <w:pStyle w:val="BodyText"/>
              <w:rPr>
                <w:lang w:val="en-NZ"/>
              </w:rPr>
            </w:pPr>
            <w:r w:rsidRPr="007B61AF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1AF">
            <w:pPr>
              <w:pStyle w:val="ListBullet"/>
              <w:rPr>
                <w:lang w:val="en-NZ"/>
              </w:rPr>
            </w:pPr>
            <w:r w:rsidRPr="007B61AF">
              <w:t>review manufacturer’s instructions for drying equipment.</w:t>
            </w:r>
          </w:p>
        </w:tc>
      </w:tr>
      <w:tr w:rsidTr="00DE01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1AF">
            <w:pPr>
              <w:pStyle w:val="BodyText"/>
              <w:rPr>
                <w:lang w:val="en-NZ"/>
              </w:rPr>
            </w:pPr>
            <w:r w:rsidRPr="007B61AF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1AF">
            <w:pPr>
              <w:pStyle w:val="ListBullet"/>
              <w:rPr>
                <w:lang w:val="en-NZ"/>
              </w:rPr>
            </w:pPr>
            <w:r w:rsidRPr="007B61AF">
              <w:t>complete accurate basic records for processing and equipment faults.</w:t>
            </w:r>
          </w:p>
        </w:tc>
      </w:tr>
      <w:tr w:rsidTr="00DE01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1AF">
            <w:pPr>
              <w:pStyle w:val="BodyText"/>
              <w:rPr>
                <w:lang w:val="en-NZ"/>
              </w:rPr>
            </w:pPr>
            <w:r w:rsidRPr="007B61AF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1AF">
            <w:pPr>
              <w:pStyle w:val="ListBullet"/>
              <w:rPr>
                <w:lang w:val="en-NZ"/>
              </w:rPr>
            </w:pPr>
            <w:r w:rsidRPr="007B61AF">
              <w:t>efficiently and logically sequence the stages of preparation and kiln drying work using work order to guide activities.</w:t>
            </w:r>
          </w:p>
        </w:tc>
      </w:tr>
      <w:tr w:rsidTr="00DE01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1AF">
            <w:pPr>
              <w:pStyle w:val="BodyText"/>
              <w:rPr>
                <w:lang w:val="en-NZ"/>
              </w:rPr>
            </w:pPr>
            <w:r w:rsidRPr="007B61AF">
              <w:rPr>
                <w:rStyle w:val="BoldandItalics"/>
              </w:rPr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1AF" w:rsidP="007B61AF">
            <w:pPr>
              <w:pStyle w:val="ListBullet"/>
            </w:pPr>
            <w:r w:rsidRPr="007B61AF">
              <w:t>monitor kiln operation and respond to deficiencies by adjusting drying conditions</w:t>
            </w:r>
          </w:p>
          <w:p w:rsidR="00000000" w:rsidRPr="007B61AF" w:rsidP="007B61AF">
            <w:pPr>
              <w:pStyle w:val="ListBullet"/>
            </w:pPr>
            <w:r w:rsidRPr="007B61AF">
              <w:t>respond to emergency situations and swiftly shut down kiln</w:t>
            </w:r>
          </w:p>
          <w:p w:rsidR="00000000" w:rsidRPr="007B61AF" w:rsidP="007B61AF">
            <w:pPr>
              <w:pStyle w:val="ListBullet"/>
            </w:pPr>
            <w:r w:rsidRPr="007B61AF">
              <w:t>identify and dispose of sub-standard materials</w:t>
            </w:r>
          </w:p>
          <w:p w:rsidR="00000000" w:rsidRPr="007B61AF" w:rsidP="007B61AF">
            <w:pPr>
              <w:pStyle w:val="ListBullet"/>
            </w:pPr>
            <w:r w:rsidRPr="007B61AF">
              <w:t>recognise faulty equipment and resolve b</w:t>
            </w:r>
            <w:r w:rsidRPr="007B61AF">
              <w:t>y reporting or rectifying.</w:t>
            </w:r>
          </w:p>
        </w:tc>
      </w:tr>
    </w:tbl>
    <w:p w:rsidR="00000000" w:rsidRPr="007B61AF" w:rsidP="007B61AF">
      <w:pPr>
        <w:pStyle w:val="BodyText"/>
      </w:pPr>
    </w:p>
    <w:p w:rsidR="00000000" w:rsidRPr="007B61AF" w:rsidP="007B61AF">
      <w:pPr>
        <w:pStyle w:val="AllowPageBreak"/>
      </w:pPr>
    </w:p>
    <w:p w:rsidR="00000000" w:rsidRPr="007B61AF" w:rsidP="007B61AF">
      <w:pPr>
        <w:pStyle w:val="Heading1"/>
      </w:pPr>
      <w:bookmarkStart w:id="7" w:name="O_915797"/>
      <w:bookmarkEnd w:id="7"/>
      <w:r w:rsidRPr="007B61AF">
        <w:t>Range of Conditions</w:t>
      </w:r>
    </w:p>
    <w:p w:rsidR="00000000" w:rsidRPr="007B61AF" w:rsidP="00DE0139">
      <w:pPr>
        <w:pStyle w:val="BodyText"/>
      </w:pPr>
      <w:r w:rsidRPr="007B61AF">
        <w:t>Not Applicable</w:t>
      </w:r>
    </w:p>
    <w:p w:rsidR="00000000" w:rsidRPr="007B61AF" w:rsidP="007B61AF">
      <w:pPr>
        <w:pStyle w:val="Heading1"/>
      </w:pPr>
      <w:bookmarkStart w:id="8" w:name="O_915798"/>
      <w:bookmarkEnd w:id="8"/>
      <w:r w:rsidRPr="007B61AF">
        <w:t>Unit Mapping Information</w:t>
      </w:r>
    </w:p>
    <w:p w:rsidR="00000000" w:rsidRPr="007B61AF" w:rsidP="00DE0139">
      <w:pPr>
        <w:pStyle w:val="BodyText"/>
      </w:pPr>
      <w:r w:rsidRPr="007B61AF">
        <w:t>FPISAW3205B Dry Hardwood</w:t>
      </w:r>
    </w:p>
    <w:p w:rsidR="00000000" w:rsidRPr="007B61AF" w:rsidP="007B61AF">
      <w:pPr>
        <w:pStyle w:val="Heading1"/>
      </w:pPr>
      <w:bookmarkStart w:id="9" w:name="O_915805"/>
      <w:bookmarkEnd w:id="9"/>
      <w:r w:rsidRPr="007B61AF">
        <w:t>Links</w:t>
      </w:r>
    </w:p>
    <w:p w:rsidR="00000000" w:rsidRPr="007B61AF" w:rsidP="00DE0139">
      <w:pPr>
        <w:pStyle w:val="BodyText"/>
      </w:pPr>
      <w:r w:rsidRPr="007B61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F661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B61AF" w:rsidP="007B61AF"/>
    <w:sectPr w:rsidSect="007B61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1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1AF" w:rsidRPr="00DE0139" w:rsidP="00DE01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1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139" w:rsidP="007B61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0139" w:rsidP="007B61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E0139" w:rsidP="007B61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1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1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61AF" w:rsidRPr="00DE0139" w:rsidP="00DE01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1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139" w:rsidRPr="002D2AF8" w:rsidP="007B61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FWPSAW3205 Dry hardwood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DE0139" w:rsidP="007B61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BA28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E822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61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61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61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61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61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61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61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61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61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61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61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61AF"/>
  </w:style>
  <w:style w:type="character" w:customStyle="1" w:styleId="Heading1Char">
    <w:name w:val="Heading 1 Char"/>
    <w:basedOn w:val="DefaultParagraphFont"/>
    <w:link w:val="Heading1"/>
    <w:rsid w:val="007B61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61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61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61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61AF"/>
    <w:rPr>
      <w:b/>
      <w:spacing w:val="0"/>
    </w:rPr>
  </w:style>
  <w:style w:type="character" w:styleId="Emphasis">
    <w:name w:val="Emphasis"/>
    <w:basedOn w:val="DefaultParagraphFont"/>
    <w:qFormat/>
    <w:rsid w:val="007B61AF"/>
    <w:rPr>
      <w:i/>
    </w:rPr>
  </w:style>
  <w:style w:type="paragraph" w:customStyle="1" w:styleId="SuperHeading">
    <w:name w:val="SuperHeading"/>
    <w:basedOn w:val="Normal"/>
    <w:rsid w:val="007B61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61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B61A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B61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61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61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61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61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61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61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61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61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61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61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61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61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61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61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61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61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61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61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61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61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61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61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61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61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61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61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61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61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61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61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61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61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61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61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61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61AF"/>
  </w:style>
  <w:style w:type="paragraph" w:styleId="TableofFigures">
    <w:name w:val="table of figures"/>
    <w:basedOn w:val="Normal"/>
    <w:next w:val="Normal"/>
    <w:semiHidden/>
    <w:rsid w:val="007B61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61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61AF"/>
    <w:rPr>
      <w:rFonts w:ascii="Wingdings" w:hAnsi="Wingdings"/>
    </w:rPr>
  </w:style>
  <w:style w:type="paragraph" w:customStyle="1" w:styleId="TableHeading">
    <w:name w:val="Table Heading"/>
    <w:basedOn w:val="HeadingBase"/>
    <w:rsid w:val="007B61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61AF"/>
    <w:rPr>
      <w:color w:val="0033CC"/>
      <w:u w:val="none"/>
    </w:rPr>
  </w:style>
  <w:style w:type="paragraph" w:customStyle="1" w:styleId="BodyTextRight">
    <w:name w:val="Body Text Right"/>
    <w:basedOn w:val="BodyText"/>
    <w:rsid w:val="007B61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61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61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61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61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61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61AF"/>
    <w:rPr>
      <w:sz w:val="32"/>
    </w:rPr>
  </w:style>
  <w:style w:type="paragraph" w:customStyle="1" w:styleId="HeadingProcedure">
    <w:name w:val="Heading Procedure"/>
    <w:basedOn w:val="HeadingBase"/>
    <w:next w:val="Normal"/>
    <w:rsid w:val="007B61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61AF"/>
    <w:pPr>
      <w:spacing w:before="60" w:after="60"/>
    </w:pPr>
  </w:style>
  <w:style w:type="paragraph" w:styleId="ListContinue">
    <w:name w:val="List Continue"/>
    <w:basedOn w:val="List"/>
    <w:rsid w:val="007B61AF"/>
    <w:pPr>
      <w:ind w:firstLine="0"/>
    </w:pPr>
  </w:style>
  <w:style w:type="paragraph" w:customStyle="1" w:styleId="ListNote">
    <w:name w:val="List Note"/>
    <w:basedOn w:val="List"/>
    <w:rsid w:val="007B61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61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61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61AF"/>
    <w:rPr>
      <w:rFonts w:ascii="Courier New" w:hAnsi="Courier New"/>
    </w:rPr>
  </w:style>
  <w:style w:type="paragraph" w:customStyle="1" w:styleId="NoteBullet">
    <w:name w:val="Note Bullet"/>
    <w:basedOn w:val="Note"/>
    <w:rsid w:val="007B61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61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61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61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61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61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61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61AF"/>
    <w:rPr>
      <w:b/>
      <w:smallCaps/>
    </w:rPr>
  </w:style>
  <w:style w:type="paragraph" w:customStyle="1" w:styleId="TableListNumber">
    <w:name w:val="Table List Number"/>
    <w:basedOn w:val="ListNumber"/>
    <w:rsid w:val="007B61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61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61AF"/>
    <w:pPr>
      <w:numPr>
        <w:numId w:val="8"/>
      </w:numPr>
    </w:pPr>
  </w:style>
  <w:style w:type="paragraph" w:customStyle="1" w:styleId="ListAlpha2">
    <w:name w:val="List Alpha 2"/>
    <w:basedOn w:val="List2"/>
    <w:rsid w:val="007B61AF"/>
    <w:pPr>
      <w:numPr>
        <w:numId w:val="7"/>
      </w:numPr>
    </w:pPr>
  </w:style>
  <w:style w:type="paragraph" w:styleId="List2">
    <w:name w:val="List 2"/>
    <w:basedOn w:val="BodyText"/>
    <w:rsid w:val="007B61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61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61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61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61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61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61AF"/>
    <w:pPr>
      <w:numPr>
        <w:numId w:val="3"/>
      </w:numPr>
    </w:pPr>
  </w:style>
  <w:style w:type="paragraph" w:styleId="ListContinue2">
    <w:name w:val="List Continue 2"/>
    <w:basedOn w:val="List2"/>
    <w:rsid w:val="007B61AF"/>
    <w:pPr>
      <w:ind w:firstLine="0"/>
    </w:pPr>
  </w:style>
  <w:style w:type="paragraph" w:styleId="ListContinue3">
    <w:name w:val="List Continue 3"/>
    <w:basedOn w:val="List3"/>
    <w:rsid w:val="007B61AF"/>
    <w:pPr>
      <w:ind w:left="1021" w:firstLine="0"/>
    </w:pPr>
  </w:style>
  <w:style w:type="paragraph" w:styleId="ListContinue4">
    <w:name w:val="List Continue 4"/>
    <w:basedOn w:val="List4"/>
    <w:rsid w:val="007B61AF"/>
    <w:pPr>
      <w:ind w:firstLine="0"/>
    </w:pPr>
  </w:style>
  <w:style w:type="paragraph" w:styleId="ListContinue5">
    <w:name w:val="List Continue 5"/>
    <w:basedOn w:val="List5"/>
    <w:rsid w:val="007B61AF"/>
    <w:pPr>
      <w:ind w:firstLine="0"/>
    </w:pPr>
  </w:style>
  <w:style w:type="paragraph" w:styleId="ListNumber3">
    <w:name w:val="List Number 3"/>
    <w:basedOn w:val="List3"/>
    <w:rsid w:val="007B61AF"/>
    <w:pPr>
      <w:numPr>
        <w:numId w:val="4"/>
      </w:numPr>
    </w:pPr>
  </w:style>
  <w:style w:type="paragraph" w:styleId="ListNumber4">
    <w:name w:val="List Number 4"/>
    <w:basedOn w:val="List4"/>
    <w:rsid w:val="007B61AF"/>
    <w:pPr>
      <w:numPr>
        <w:numId w:val="5"/>
      </w:numPr>
    </w:pPr>
  </w:style>
  <w:style w:type="paragraph" w:styleId="ListNumber5">
    <w:name w:val="List Number 5"/>
    <w:basedOn w:val="List5"/>
    <w:rsid w:val="007B61AF"/>
    <w:pPr>
      <w:numPr>
        <w:numId w:val="6"/>
      </w:numPr>
    </w:pPr>
  </w:style>
  <w:style w:type="paragraph" w:styleId="BlockText">
    <w:name w:val="Block Text"/>
    <w:basedOn w:val="Normal"/>
    <w:rsid w:val="007B61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61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61AF"/>
    <w:rPr>
      <w:sz w:val="16"/>
      <w:vertAlign w:val="superscript"/>
    </w:rPr>
  </w:style>
  <w:style w:type="character" w:customStyle="1" w:styleId="Symbols">
    <w:name w:val="Symbols"/>
    <w:basedOn w:val="DefaultParagraphFont"/>
    <w:rsid w:val="007B61AF"/>
    <w:rPr>
      <w:rFonts w:ascii="Symbol" w:hAnsi="Symbol"/>
    </w:rPr>
  </w:style>
  <w:style w:type="character" w:customStyle="1" w:styleId="MenuOptions">
    <w:name w:val="Menu Options"/>
    <w:basedOn w:val="DefaultParagraphFont"/>
    <w:rsid w:val="007B61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61AF"/>
    <w:rPr>
      <w:b/>
    </w:rPr>
  </w:style>
  <w:style w:type="character" w:customStyle="1" w:styleId="Underlined">
    <w:name w:val="Underlined"/>
    <w:basedOn w:val="DefaultParagraphFont"/>
    <w:rsid w:val="007B61AF"/>
    <w:rPr>
      <w:u w:val="single"/>
    </w:rPr>
  </w:style>
  <w:style w:type="paragraph" w:customStyle="1" w:styleId="TableBodyTextRight">
    <w:name w:val="Table Body Text Right"/>
    <w:basedOn w:val="TableBodyText"/>
    <w:rsid w:val="007B61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61AF"/>
    <w:rPr>
      <w:sz w:val="18"/>
    </w:rPr>
  </w:style>
  <w:style w:type="paragraph" w:customStyle="1" w:styleId="BodySmallRight">
    <w:name w:val="Body Small Right"/>
    <w:basedOn w:val="BodyTextRight"/>
    <w:rsid w:val="007B61AF"/>
    <w:rPr>
      <w:sz w:val="18"/>
      <w:szCs w:val="18"/>
    </w:rPr>
  </w:style>
  <w:style w:type="paragraph" w:customStyle="1" w:styleId="MarginEdition">
    <w:name w:val="Margin Edition"/>
    <w:basedOn w:val="MarginNote"/>
    <w:rsid w:val="007B61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61AF"/>
    <w:rPr>
      <w:sz w:val="2"/>
      <w:szCs w:val="2"/>
    </w:rPr>
  </w:style>
  <w:style w:type="character" w:customStyle="1" w:styleId="Small">
    <w:name w:val="Small"/>
    <w:basedOn w:val="DefaultParagraphFont"/>
    <w:rsid w:val="007B61AF"/>
    <w:rPr>
      <w:sz w:val="16"/>
    </w:rPr>
  </w:style>
  <w:style w:type="paragraph" w:customStyle="1" w:styleId="WideTable">
    <w:name w:val="Wide Table"/>
    <w:basedOn w:val="Normal"/>
    <w:rsid w:val="007B61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61AF"/>
  </w:style>
  <w:style w:type="paragraph" w:styleId="Quote">
    <w:name w:val="Quote"/>
    <w:basedOn w:val="Heading1"/>
    <w:link w:val="QuoteChar"/>
    <w:qFormat/>
    <w:rsid w:val="007B61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61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61AF"/>
    <w:pPr>
      <w:pageBreakBefore/>
    </w:pPr>
  </w:style>
  <w:style w:type="paragraph" w:customStyle="1" w:styleId="Border">
    <w:name w:val="Border"/>
    <w:basedOn w:val="Normal"/>
    <w:qFormat/>
    <w:rsid w:val="007B61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61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61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61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61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61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61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61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61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61AF"/>
    <w:rPr>
      <w:u w:val="single"/>
    </w:rPr>
  </w:style>
  <w:style w:type="paragraph" w:styleId="BalloonText">
    <w:name w:val="Balloon Text"/>
    <w:basedOn w:val="Normal"/>
    <w:link w:val="BalloonTextChar"/>
    <w:rsid w:val="007B61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61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61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61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61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61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61AF"/>
    <w:pPr>
      <w:spacing w:before="0" w:after="0"/>
    </w:pPr>
  </w:style>
  <w:style w:type="paragraph" w:customStyle="1" w:styleId="BodyTextBold">
    <w:name w:val="Body Text Bold"/>
    <w:basedOn w:val="BodyText"/>
    <w:qFormat/>
    <w:rsid w:val="007B61AF"/>
    <w:rPr>
      <w:b/>
    </w:rPr>
  </w:style>
  <w:style w:type="character" w:styleId="Hyperlink">
    <w:name w:val="Hyperlink"/>
    <w:basedOn w:val="DefaultParagraphFont"/>
    <w:uiPriority w:val="99"/>
    <w:unhideWhenUsed/>
    <w:rsid w:val="00DE01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3182</Characters>
  <Application>Microsoft Office Word</Application>
  <DocSecurity>0</DocSecurity>
  <Lines>106</Lines>
  <Paragraphs>80</Paragraphs>
  <ScaleCrop>false</ScaleCrop>
  <Company>Author-it Software Corporation Ltd.</Company>
  <LinksUpToDate>false</LinksUpToDate>
  <CharactersWithSpaces>3627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FWPSAW3205 Dry hardwood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2022-02-23T00:31:00Z</dcterms:created>
  <dcterms:modified xsi:type="dcterms:W3CDTF">2022-02-23T00:31:00Z</dcterms:modified>
</cp:coreProperties>
</file>