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8D3" w:rsidP="005668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FWPSAW3204 Saw flitches and cants</w:t>
      </w:r>
      <w:r>
        <w:fldChar w:fldCharType="end"/>
      </w:r>
    </w:p>
    <w:p w:rsidR="005668D3" w:rsidP="005668D3">
      <w:pPr>
        <w:pStyle w:val="Version"/>
        <w:sectPr w:rsidSect="00CC6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6EE1" w:rsidP="00CC6EE1">
      <w:pPr>
        <w:pStyle w:val="SuperHeading"/>
      </w:pPr>
      <w:r w:rsidRPr="00CC6EE1">
        <w:t>FWPSAW3204 Saw flitches and cants</w:t>
      </w:r>
    </w:p>
    <w:p w:rsidR="00000000" w:rsidRPr="00CC6EE1" w:rsidP="00CC6EE1">
      <w:pPr>
        <w:pStyle w:val="Heading1"/>
      </w:pPr>
      <w:bookmarkStart w:id="1" w:name="O_972632"/>
      <w:bookmarkEnd w:id="1"/>
      <w:r w:rsidRPr="00CC6E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CC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BodyText"/>
            </w:pPr>
            <w:r w:rsidRPr="00CC6EE1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rPr>
                <w:rStyle w:val="SpecialBold"/>
              </w:rPr>
              <w:t>Comments</w:t>
            </w:r>
          </w:p>
        </w:tc>
      </w:tr>
      <w:tr w:rsidTr="00CC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Release 2</w:t>
            </w:r>
            <w:r w:rsidRPr="00CC6EE1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This version released with FWP Forest and Wood Products Training Package Version 3.0.</w:t>
            </w:r>
          </w:p>
        </w:tc>
      </w:tr>
      <w:tr w:rsidTr="00CC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BodyText"/>
            </w:pPr>
            <w:r w:rsidRPr="00CC6EE1">
              <w:t>This version released with FWP Forest and Wood Products Training Package Version 2.0.</w:t>
            </w:r>
          </w:p>
        </w:tc>
      </w:tr>
    </w:tbl>
    <w:p w:rsidR="00000000" w:rsidRPr="00CC6EE1" w:rsidP="00CC6EE1">
      <w:pPr>
        <w:pStyle w:val="BodyText"/>
      </w:pPr>
    </w:p>
    <w:p w:rsidR="00000000" w:rsidRPr="00CC6EE1" w:rsidP="00CC6EE1">
      <w:pPr>
        <w:pStyle w:val="AllowPageBreak"/>
      </w:pPr>
    </w:p>
    <w:p w:rsidR="00000000" w:rsidRPr="00CC6EE1" w:rsidP="00CC6EE1">
      <w:pPr>
        <w:pStyle w:val="Heading1"/>
      </w:pPr>
      <w:bookmarkStart w:id="2" w:name="O_972631"/>
      <w:bookmarkEnd w:id="2"/>
      <w:r w:rsidRPr="00CC6EE1">
        <w:t>Appl</w:t>
      </w:r>
      <w:r w:rsidRPr="00CC6EE1">
        <w:t>ication</w:t>
      </w:r>
    </w:p>
    <w:p w:rsidR="00000000" w:rsidRPr="00CC6EE1" w:rsidP="005668D3">
      <w:pPr>
        <w:pStyle w:val="BodyText"/>
      </w:pPr>
      <w:r w:rsidRPr="00CC6EE1">
        <w:t>This unit of competency describes the outcomes required to set up the processing of logs, saw logs into flitches or cants and maintain the production flow. Work is completed in a forest products factory and includes operator maintenance.</w:t>
      </w:r>
    </w:p>
    <w:p w:rsidR="00000000" w:rsidRPr="00CC6EE1" w:rsidP="005668D3">
      <w:pPr>
        <w:pStyle w:val="BodyText"/>
      </w:pPr>
      <w:r w:rsidRPr="00CC6EE1">
        <w:t>The unit a</w:t>
      </w:r>
      <w:r w:rsidRPr="00CC6EE1">
        <w:t xml:space="preserve">pplies to Sawmill Worker, Production Worker. </w:t>
      </w:r>
    </w:p>
    <w:p w:rsidR="00000000" w:rsidRPr="00CC6EE1" w:rsidP="005668D3">
      <w:pPr>
        <w:pStyle w:val="BodyText"/>
      </w:pPr>
      <w:r w:rsidRPr="00CC6EE1">
        <w:t>No licensing, legislative, regulatory, or certification requirements apply to this unit at the time of publication.</w:t>
      </w:r>
    </w:p>
    <w:p w:rsidR="00000000" w:rsidRPr="00CC6EE1" w:rsidP="00CC6EE1">
      <w:pPr>
        <w:pStyle w:val="Heading1"/>
      </w:pPr>
      <w:bookmarkStart w:id="3" w:name="O_972630"/>
      <w:bookmarkEnd w:id="3"/>
      <w:r w:rsidRPr="00CC6EE1">
        <w:t>Pre-requisite Unit</w:t>
      </w:r>
    </w:p>
    <w:p w:rsidR="00000000" w:rsidRPr="00CC6EE1" w:rsidP="005668D3">
      <w:pPr>
        <w:pStyle w:val="BodyText"/>
      </w:pPr>
      <w:r w:rsidRPr="00CC6EE1">
        <w:t>Nil</w:t>
      </w:r>
    </w:p>
    <w:p w:rsidR="00000000" w:rsidRPr="00CC6EE1" w:rsidP="00CC6EE1">
      <w:pPr>
        <w:pStyle w:val="Heading1"/>
      </w:pPr>
      <w:bookmarkStart w:id="4" w:name="O_972629"/>
      <w:bookmarkEnd w:id="4"/>
      <w:r w:rsidRPr="00CC6EE1">
        <w:t>Unit Sector</w:t>
      </w:r>
    </w:p>
    <w:p w:rsidR="00000000" w:rsidRPr="00CC6EE1" w:rsidP="005668D3">
      <w:pPr>
        <w:pStyle w:val="BodyText"/>
      </w:pPr>
      <w:r w:rsidRPr="00CC6EE1">
        <w:t>Sawmilling and Processing</w:t>
      </w:r>
    </w:p>
    <w:p w:rsidR="00000000" w:rsidRPr="00CC6EE1" w:rsidP="00CC6EE1">
      <w:pPr>
        <w:pStyle w:val="Heading1"/>
      </w:pPr>
      <w:bookmarkStart w:id="5" w:name="O_972628"/>
      <w:bookmarkEnd w:id="5"/>
      <w:r w:rsidRPr="00CC6EE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668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BodyText"/>
            </w:pPr>
            <w:r w:rsidRPr="00CC6EE1">
              <w:rPr>
                <w:rStyle w:val="SpecialBold"/>
              </w:rPr>
              <w:t>Element</w:t>
            </w:r>
          </w:p>
          <w:p w:rsidR="00000000" w:rsidRPr="00CC6EE1" w:rsidP="00CC6EE1">
            <w:pPr>
              <w:pStyle w:val="BodyText"/>
            </w:pPr>
            <w:r w:rsidRPr="00CC6EE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BodyText"/>
            </w:pPr>
            <w:r w:rsidRPr="00CC6EE1">
              <w:rPr>
                <w:rStyle w:val="SpecialBold"/>
              </w:rPr>
              <w:t>Performance Criteria</w:t>
            </w:r>
          </w:p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rPr>
                <w:rStyle w:val="Emphasis"/>
              </w:rPr>
              <w:t>Performance criteria describe the performance needed to demonstrate achievement of the element. Where bold italicised text is used, f</w:t>
            </w:r>
            <w:r w:rsidRPr="00CC6EE1">
              <w:rPr>
                <w:rStyle w:val="Emphasis"/>
              </w:rPr>
              <w:t>urther information is detailed in the range of conditions.</w:t>
            </w:r>
          </w:p>
        </w:tc>
      </w:tr>
      <w:tr w:rsidTr="005668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1. Prepare for sawing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BodyText"/>
            </w:pPr>
            <w:r w:rsidRPr="00CC6EE1">
              <w:t>1.1 Review work order and where required check with appropriate personnel.</w:t>
            </w:r>
          </w:p>
          <w:p w:rsidR="00000000" w:rsidRPr="00CC6EE1" w:rsidP="00CC6EE1">
            <w:pPr>
              <w:pStyle w:val="BodyText"/>
            </w:pPr>
            <w:r w:rsidRPr="00CC6EE1">
              <w:t>1.2 Select appropriate personal protective equipment and check for operational effectiveness.</w:t>
            </w:r>
          </w:p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1.3 P</w:t>
            </w:r>
            <w:r w:rsidRPr="00CC6EE1">
              <w:t>lan sawing process in line with work order.</w:t>
            </w:r>
          </w:p>
        </w:tc>
      </w:tr>
      <w:tr w:rsidTr="005668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2. Saw flitches and cants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BodyText"/>
            </w:pPr>
            <w:r w:rsidRPr="00CC6EE1">
              <w:t>2.1 Use equipment in line with organisational safety procedures, manufacturer’s instructions and environmental protection practices.</w:t>
            </w:r>
          </w:p>
          <w:p w:rsidR="00000000" w:rsidRPr="00CC6EE1" w:rsidP="00CC6EE1">
            <w:pPr>
              <w:pStyle w:val="BodyText"/>
            </w:pPr>
            <w:r w:rsidRPr="00CC6EE1">
              <w:t>2.2 Complete pre start-up checks to ensure oper</w:t>
            </w:r>
            <w:r w:rsidRPr="00CC6EE1">
              <w:t>ational effectiveness.</w:t>
            </w:r>
          </w:p>
          <w:p w:rsidR="00000000" w:rsidRPr="00CC6EE1" w:rsidP="00CC6EE1">
            <w:pPr>
              <w:pStyle w:val="BodyText"/>
            </w:pPr>
            <w:r w:rsidRPr="00CC6EE1">
              <w:t>2.3 Use dogs to secure and align logs to saw and minimise damage.</w:t>
            </w:r>
          </w:p>
          <w:p w:rsidR="00000000" w:rsidRPr="00CC6EE1" w:rsidP="00CC6EE1">
            <w:pPr>
              <w:pStyle w:val="BodyText"/>
            </w:pPr>
            <w:r w:rsidRPr="00CC6EE1">
              <w:t>2.4 Clear logs of foreign matter and feed into saw at feed rate in line with organisational procedures.</w:t>
            </w:r>
          </w:p>
          <w:p w:rsidR="00000000" w:rsidRPr="00CC6EE1" w:rsidP="00CC6EE1">
            <w:pPr>
              <w:pStyle w:val="BodyText"/>
            </w:pPr>
            <w:r w:rsidRPr="00CC6EE1">
              <w:t>2.5 Plan sawing sequence to produce required quantity of flitch</w:t>
            </w:r>
            <w:r w:rsidRPr="00CC6EE1">
              <w:t>es or cants and to maximise feed rate.</w:t>
            </w:r>
          </w:p>
          <w:p w:rsidR="00000000" w:rsidRPr="00CC6EE1" w:rsidP="00CC6EE1">
            <w:pPr>
              <w:pStyle w:val="BodyText"/>
            </w:pPr>
            <w:r w:rsidRPr="00CC6EE1">
              <w:t>2.6 Check sawing process regularly and adjust to maintain desired quality and output.</w:t>
            </w:r>
          </w:p>
          <w:p w:rsidR="00000000" w:rsidRPr="00CC6EE1" w:rsidP="00CC6EE1">
            <w:pPr>
              <w:pStyle w:val="BodyText"/>
            </w:pPr>
            <w:r w:rsidRPr="00CC6EE1">
              <w:t>2.7 Reject and dispose of sub-standard logs in line with and environmental protection practices.</w:t>
            </w:r>
          </w:p>
          <w:p w:rsidR="00000000" w:rsidRPr="00CC6EE1" w:rsidP="00CC6EE1">
            <w:pPr>
              <w:pStyle w:val="BodyText"/>
            </w:pPr>
            <w:r w:rsidRPr="00CC6EE1">
              <w:t>2.8 Direct flitches and cants to d</w:t>
            </w:r>
            <w:r w:rsidRPr="00CC6EE1">
              <w:t>esignated area in line with work order.</w:t>
            </w:r>
          </w:p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2.9 Identify routine processing problems and resolve or report to appropriate personnel.</w:t>
            </w:r>
          </w:p>
        </w:tc>
      </w:tr>
      <w:tr w:rsidTr="005668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BodyText"/>
            </w:pPr>
            <w:r w:rsidRPr="00CC6EE1">
              <w:t>3.1 Follow organisational safety procedures to lock out equipment.</w:t>
            </w:r>
          </w:p>
          <w:p w:rsidR="00000000" w:rsidRPr="00CC6EE1" w:rsidP="00CC6EE1">
            <w:pPr>
              <w:pStyle w:val="BodyText"/>
            </w:pPr>
            <w:r w:rsidRPr="00CC6EE1">
              <w:t>3.2 Check saw blades for b</w:t>
            </w:r>
            <w:r w:rsidRPr="00CC6EE1">
              <w:t>luntness or damage.</w:t>
            </w:r>
          </w:p>
          <w:p w:rsidR="00000000" w:rsidRPr="00CC6EE1" w:rsidP="00CC6EE1">
            <w:pPr>
              <w:pStyle w:val="BodyText"/>
            </w:pPr>
            <w:r w:rsidRPr="00CC6EE1">
              <w:t>3.3 Remove and replace saw blades in line with manufacturer</w:t>
            </w:r>
            <w:r>
              <w:t>’</w:t>
            </w:r>
            <w:r w:rsidRPr="00CC6EE1">
              <w:t>s recommendations.</w:t>
            </w:r>
          </w:p>
          <w:p w:rsidR="00000000" w:rsidRPr="00CC6EE1" w:rsidP="00CC6EE1">
            <w:pPr>
              <w:pStyle w:val="BodyText"/>
            </w:pPr>
            <w:r w:rsidRPr="00CC6EE1">
              <w:t>3.4 Dispose of used blades in line with environmental protection practices.</w:t>
            </w:r>
          </w:p>
          <w:p w:rsidR="00000000" w:rsidRPr="00CC6EE1" w:rsidP="00CC6EE1">
            <w:pPr>
              <w:pStyle w:val="BodyText"/>
            </w:pPr>
            <w:r w:rsidRPr="00CC6EE1">
              <w:t>3.5 Complete basic non-specialist maintenance for equipment.</w:t>
            </w:r>
          </w:p>
          <w:p w:rsidR="00000000" w:rsidRPr="00CC6EE1" w:rsidP="00CC6EE1">
            <w:pPr>
              <w:pStyle w:val="BodyText"/>
            </w:pPr>
            <w:r w:rsidRPr="00CC6EE1">
              <w:t>3.6 Keep machine cle</w:t>
            </w:r>
            <w:r w:rsidRPr="00CC6EE1">
              <w:t>ar of dust and debris in line with organisational safety procedures.</w:t>
            </w:r>
          </w:p>
          <w:p w:rsidR="00000000" w:rsidRPr="00CC6EE1" w:rsidP="00CC6EE1">
            <w:pPr>
              <w:pStyle w:val="BodyText"/>
            </w:pPr>
            <w:r w:rsidRPr="00CC6EE1">
              <w:t>3.7 Record and report equipment faults and maintenance requirements to appropriate personnel.</w:t>
            </w:r>
          </w:p>
        </w:tc>
      </w:tr>
    </w:tbl>
    <w:p w:rsidR="00000000" w:rsidRPr="00CC6EE1" w:rsidP="00CC6EE1">
      <w:pPr>
        <w:pStyle w:val="BodyText"/>
      </w:pPr>
    </w:p>
    <w:p w:rsidR="00000000" w:rsidRPr="00CC6EE1" w:rsidP="00CC6EE1">
      <w:pPr>
        <w:pStyle w:val="AllowPageBreak"/>
      </w:pPr>
    </w:p>
    <w:p w:rsidR="00000000" w:rsidRPr="00CC6EE1" w:rsidP="00CC6EE1">
      <w:pPr>
        <w:pStyle w:val="Heading1"/>
      </w:pPr>
      <w:bookmarkStart w:id="6" w:name="O_972627"/>
      <w:bookmarkEnd w:id="6"/>
      <w:r w:rsidRPr="00CC6EE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668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5668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ListBullet"/>
            </w:pPr>
            <w:r w:rsidRPr="00CC6EE1">
              <w:t>identify quantities of required material within work orders and count number of logs to be sa</w:t>
            </w:r>
            <w:r w:rsidRPr="00CC6EE1">
              <w:t>wn</w:t>
            </w:r>
          </w:p>
          <w:p w:rsidR="00000000" w:rsidRPr="00CC6EE1" w:rsidP="00CC6EE1">
            <w:pPr>
              <w:pStyle w:val="ListBullet"/>
            </w:pPr>
            <w:r w:rsidRPr="00CC6EE1">
              <w:t>complete routine calculations to determine correct angles for aligning logs to equipment</w:t>
            </w:r>
          </w:p>
          <w:p w:rsidR="00000000" w:rsidP="00CC6EE1">
            <w:pPr>
              <w:pStyle w:val="ListBullet"/>
              <w:rPr>
                <w:lang w:val="en-NZ"/>
              </w:rPr>
            </w:pPr>
            <w:r w:rsidRPr="00CC6EE1">
              <w:t>calculate the feed rate to optimise quality and quantity of production output.</w:t>
            </w:r>
          </w:p>
        </w:tc>
      </w:tr>
      <w:tr w:rsidTr="005668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ListBullet"/>
              <w:rPr>
                <w:lang w:val="en-NZ"/>
              </w:rPr>
            </w:pPr>
            <w:r w:rsidRPr="00CC6EE1">
              <w:t>ask open and closed probe questions and actively listen to clarify contents of work orders.</w:t>
            </w:r>
          </w:p>
        </w:tc>
      </w:tr>
      <w:tr w:rsidTr="005668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ListBullet"/>
            </w:pPr>
            <w:r w:rsidRPr="00CC6EE1">
              <w:t>interpret:</w:t>
            </w:r>
          </w:p>
          <w:p w:rsidR="00000000" w:rsidRPr="00CC6EE1" w:rsidP="00CC6EE1">
            <w:pPr>
              <w:pStyle w:val="ListBullet2"/>
            </w:pPr>
            <w:r w:rsidRPr="00CC6EE1">
              <w:t>workplace health and safety and other organisational procedures</w:t>
            </w:r>
          </w:p>
          <w:p w:rsidR="00000000" w:rsidRPr="00CC6EE1" w:rsidP="00CC6EE1">
            <w:pPr>
              <w:pStyle w:val="ListBullet2"/>
            </w:pPr>
            <w:r w:rsidRPr="00CC6EE1">
              <w:t>work orders</w:t>
            </w:r>
          </w:p>
          <w:p w:rsidR="00000000" w:rsidP="00CC6EE1">
            <w:pPr>
              <w:pStyle w:val="ListBullet2"/>
              <w:rPr>
                <w:lang w:val="en-NZ"/>
              </w:rPr>
            </w:pPr>
            <w:r w:rsidRPr="00CC6EE1">
              <w:t>manufacturers’ instructions and maintenance recommen</w:t>
            </w:r>
            <w:r w:rsidRPr="00CC6EE1">
              <w:t>dations.</w:t>
            </w:r>
          </w:p>
        </w:tc>
      </w:tr>
      <w:tr w:rsidTr="005668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ListBullet"/>
              <w:rPr>
                <w:lang w:val="en-NZ"/>
              </w:rPr>
            </w:pPr>
            <w:r w:rsidRPr="00CC6EE1">
              <w:t>complete accurate basic records for equipment faults and maintenance requirements.</w:t>
            </w:r>
          </w:p>
        </w:tc>
      </w:tr>
      <w:tr w:rsidTr="005668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ListBullet"/>
              <w:rPr>
                <w:lang w:val="en-NZ"/>
              </w:rPr>
            </w:pPr>
            <w:r w:rsidRPr="00CC6EE1">
              <w:t xml:space="preserve">efficiently and logically sequence the stages of preparation and production using work order to </w:t>
            </w:r>
            <w:r w:rsidRPr="00CC6EE1">
              <w:t>guide activities.</w:t>
            </w:r>
          </w:p>
        </w:tc>
      </w:tr>
      <w:tr w:rsidTr="005668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ListBullet"/>
            </w:pPr>
            <w:r w:rsidRPr="00CC6EE1">
              <w:t>identify and dispose of sub-standard logs</w:t>
            </w:r>
          </w:p>
          <w:p w:rsidR="00000000" w:rsidP="00CC6EE1">
            <w:pPr>
              <w:pStyle w:val="ListBullet"/>
              <w:rPr>
                <w:lang w:val="en-NZ"/>
              </w:rPr>
            </w:pPr>
            <w:r w:rsidRPr="00CC6EE1">
              <w:t>identify processing problems and faulty equipment and resolve by reporting or rectifying.</w:t>
            </w:r>
          </w:p>
        </w:tc>
      </w:tr>
      <w:tr w:rsidTr="005668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ListBullet"/>
            </w:pPr>
            <w:r w:rsidRPr="00CC6EE1">
              <w:t>select and use appropriate personal protective equipm</w:t>
            </w:r>
            <w:r w:rsidRPr="00CC6EE1">
              <w:t>ent for sawing flitches and logs</w:t>
            </w:r>
          </w:p>
          <w:p w:rsidR="00000000" w:rsidRPr="00CC6EE1" w:rsidP="00CC6EE1">
            <w:pPr>
              <w:pStyle w:val="ListBullet"/>
            </w:pPr>
            <w:r w:rsidRPr="00CC6EE1">
              <w:t>use saws to efficiently and saw flitches and cants</w:t>
            </w:r>
          </w:p>
          <w:p w:rsidR="00000000" w:rsidRPr="00CC6EE1" w:rsidP="00CC6EE1">
            <w:pPr>
              <w:pStyle w:val="ListBullet"/>
            </w:pPr>
            <w:r w:rsidRPr="00CC6EE1">
              <w:t>accurately identify and replace blunt or damaged saw blades.</w:t>
            </w:r>
          </w:p>
        </w:tc>
      </w:tr>
    </w:tbl>
    <w:p w:rsidR="00000000" w:rsidRPr="00CC6EE1" w:rsidP="00CC6EE1">
      <w:pPr>
        <w:pStyle w:val="BodyText"/>
      </w:pPr>
    </w:p>
    <w:p w:rsidR="00000000" w:rsidRPr="00CC6EE1" w:rsidP="00CC6EE1">
      <w:pPr>
        <w:pStyle w:val="AllowPageBreak"/>
      </w:pPr>
    </w:p>
    <w:p w:rsidR="00000000" w:rsidRPr="00CC6EE1" w:rsidP="00CC6EE1">
      <w:pPr>
        <w:pStyle w:val="Heading1"/>
      </w:pPr>
      <w:bookmarkStart w:id="7" w:name="O_972625"/>
      <w:bookmarkEnd w:id="7"/>
      <w:r w:rsidRPr="00CC6EE1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CC6EE1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BodyText"/>
            </w:pPr>
            <w:r w:rsidRPr="00CC6EE1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BodyText"/>
            </w:pPr>
            <w:r w:rsidRPr="00CC6EE1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BodyText"/>
            </w:pPr>
            <w:r w:rsidRPr="00CC6EE1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rPr>
                <w:rStyle w:val="SpecialBold"/>
              </w:rPr>
              <w:t>Equivalence status</w:t>
            </w:r>
          </w:p>
        </w:tc>
      </w:tr>
      <w:tr w:rsidTr="00CC6EE1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FWPSAW3204 Saw flitches and cants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FWPSAW3204 Saw flitches and cants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BodyText"/>
            </w:pPr>
            <w:r w:rsidRPr="00CC6EE1">
              <w:t>Equivalent unit</w:t>
            </w:r>
          </w:p>
        </w:tc>
      </w:tr>
    </w:tbl>
    <w:p w:rsidR="00000000" w:rsidRPr="00CC6EE1" w:rsidP="00CC6EE1">
      <w:pPr>
        <w:pStyle w:val="BodyText"/>
      </w:pPr>
    </w:p>
    <w:p w:rsidR="00000000" w:rsidRPr="00CC6EE1" w:rsidP="00CC6EE1">
      <w:pPr>
        <w:pStyle w:val="AllowPageBreak"/>
      </w:pPr>
    </w:p>
    <w:p w:rsidR="00000000" w:rsidRPr="00CC6EE1" w:rsidP="00CC6EE1">
      <w:pPr>
        <w:pStyle w:val="Heading1"/>
      </w:pPr>
      <w:bookmarkStart w:id="8" w:name="O_972633"/>
      <w:bookmarkEnd w:id="8"/>
      <w:r w:rsidRPr="00CC6EE1">
        <w:t>Links</w:t>
      </w:r>
    </w:p>
    <w:p w:rsidR="00000000" w:rsidRPr="00CC6EE1" w:rsidP="005668D3">
      <w:pPr>
        <w:pStyle w:val="BodyText"/>
      </w:pPr>
      <w:r w:rsidRPr="00CC6E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D5BB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C6EE1" w:rsidP="005668D3">
      <w:pPr>
        <w:pStyle w:val="BodyText"/>
        <w:sectPr w:rsidSect="00CC6E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6EE1" w:rsidP="00CC6EE1">
      <w:pPr>
        <w:pStyle w:val="SuperHeading"/>
      </w:pPr>
      <w:r w:rsidRPr="00CC6EE1">
        <w:t>Assessment Requirements for FWPSAW3204 Saw flitches and cants</w:t>
      </w:r>
    </w:p>
    <w:p w:rsidR="00000000" w:rsidRPr="00CC6EE1" w:rsidP="00CC6EE1">
      <w:pPr>
        <w:pStyle w:val="Heading1"/>
      </w:pPr>
      <w:bookmarkStart w:id="9" w:name="O_972623"/>
      <w:bookmarkEnd w:id="9"/>
      <w:r w:rsidRPr="00CC6E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6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BodyText"/>
            </w:pPr>
            <w:r w:rsidRPr="00CC6EE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rPr>
                <w:rStyle w:val="SpecialBold"/>
              </w:rPr>
              <w:t>Comments</w:t>
            </w:r>
          </w:p>
        </w:tc>
      </w:tr>
      <w:tr w:rsidTr="00CC6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Release 2</w:t>
            </w:r>
            <w:r w:rsidRPr="00CC6EE1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This version released with FWP Forest and Wood Products Training Package Version 3.0.</w:t>
            </w:r>
          </w:p>
        </w:tc>
      </w:tr>
      <w:tr w:rsidTr="00CC6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E1">
            <w:pPr>
              <w:pStyle w:val="BodyText"/>
              <w:rPr>
                <w:lang w:val="en-NZ"/>
              </w:rPr>
            </w:pPr>
            <w:r w:rsidRPr="00CC6EE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E1" w:rsidP="00CC6EE1">
            <w:pPr>
              <w:pStyle w:val="BodyText"/>
            </w:pPr>
            <w:r w:rsidRPr="00CC6EE1">
              <w:t>This version released with FWP Forest and Wood Products Training Package Version 2.0.</w:t>
            </w:r>
          </w:p>
        </w:tc>
      </w:tr>
    </w:tbl>
    <w:p w:rsidR="00000000" w:rsidRPr="00CC6EE1" w:rsidP="00CC6EE1">
      <w:pPr>
        <w:pStyle w:val="BodyText"/>
      </w:pPr>
    </w:p>
    <w:p w:rsidR="00000000" w:rsidRPr="00CC6EE1" w:rsidP="00CC6EE1">
      <w:pPr>
        <w:pStyle w:val="AllowPageBreak"/>
      </w:pPr>
    </w:p>
    <w:p w:rsidR="00000000" w:rsidRPr="00CC6EE1" w:rsidP="00CC6EE1">
      <w:pPr>
        <w:pStyle w:val="Heading1"/>
      </w:pPr>
      <w:bookmarkStart w:id="10" w:name="O_972622"/>
      <w:bookmarkEnd w:id="10"/>
      <w:r w:rsidRPr="00CC6EE1">
        <w:t>Performance Evidence</w:t>
      </w:r>
    </w:p>
    <w:p w:rsidR="00000000" w:rsidRPr="00CC6EE1" w:rsidP="005668D3">
      <w:pPr>
        <w:pStyle w:val="BodyText"/>
      </w:pPr>
      <w:r w:rsidRPr="00CC6EE1">
        <w:t>A person demonstrating competency in this unit must satisfy all of the elements, performance criteria and foundation skills of this unit.  If a specific volume or frequency is not stated below, then evidence must be pro</w:t>
      </w:r>
      <w:r w:rsidRPr="00CC6EE1">
        <w:t>vided that the following requirements have been performed on at least one occasion:</w:t>
      </w:r>
    </w:p>
    <w:p w:rsidR="00000000" w:rsidRPr="00CC6EE1" w:rsidP="00CC6EE1">
      <w:pPr>
        <w:pStyle w:val="ListBullet"/>
      </w:pPr>
      <w:r w:rsidRPr="00CC6EE1">
        <w:t>follow organisational policies and procedures relevant to sawing flitches and cants</w:t>
      </w:r>
    </w:p>
    <w:p w:rsidR="00000000" w:rsidRPr="00CC6EE1" w:rsidP="00CC6EE1">
      <w:pPr>
        <w:pStyle w:val="ListBullet"/>
      </w:pPr>
      <w:r w:rsidRPr="00CC6EE1">
        <w:t>saw log sections to produce flitches and cants in line with a work order and within pre</w:t>
      </w:r>
      <w:r w:rsidRPr="00CC6EE1">
        <w:t>scribed organisational specifications</w:t>
      </w:r>
    </w:p>
    <w:p w:rsidR="00000000" w:rsidRPr="00CC6EE1" w:rsidP="00CC6EE1">
      <w:pPr>
        <w:pStyle w:val="ListBullet"/>
      </w:pPr>
      <w:r w:rsidRPr="00CC6EE1">
        <w:t>complete these types of basic non-specialist maintenance:</w:t>
      </w:r>
    </w:p>
    <w:p w:rsidR="00000000" w:rsidRPr="00CC6EE1" w:rsidP="00CC6EE1">
      <w:pPr>
        <w:pStyle w:val="ListBullet2"/>
      </w:pPr>
      <w:r w:rsidRPr="00CC6EE1">
        <w:t>cleaning the machine of wood chips and sawdust</w:t>
      </w:r>
    </w:p>
    <w:p w:rsidR="00000000" w:rsidRPr="00CC6EE1" w:rsidP="00CC6EE1">
      <w:pPr>
        <w:pStyle w:val="ListBullet2"/>
      </w:pPr>
      <w:r w:rsidRPr="00CC6EE1">
        <w:t>replacing blunt saw blades</w:t>
      </w:r>
    </w:p>
    <w:p w:rsidR="00000000" w:rsidRPr="00CC6EE1" w:rsidP="00CC6EE1">
      <w:pPr>
        <w:pStyle w:val="ListBullet2"/>
      </w:pPr>
      <w:r w:rsidRPr="00CC6EE1">
        <w:t>inspecting machine parts for wear or damage, including guards</w:t>
      </w:r>
    </w:p>
    <w:p w:rsidR="00000000" w:rsidRPr="00CC6EE1" w:rsidP="00CC6EE1">
      <w:pPr>
        <w:pStyle w:val="ListBullet2"/>
      </w:pPr>
      <w:r w:rsidRPr="00CC6EE1">
        <w:t>greasing and lubricating moving parts</w:t>
      </w:r>
    </w:p>
    <w:p w:rsidR="00000000" w:rsidRPr="00CC6EE1" w:rsidP="00CC6EE1">
      <w:pPr>
        <w:pStyle w:val="ListBullet2"/>
      </w:pPr>
      <w:r w:rsidRPr="00CC6EE1">
        <w:t>checking the operation of emergency stop buttons and lock out systems.</w:t>
      </w:r>
    </w:p>
    <w:p w:rsidR="00000000" w:rsidRPr="00CC6EE1" w:rsidP="00CC6EE1">
      <w:pPr>
        <w:pStyle w:val="AllowPageBreak"/>
      </w:pPr>
    </w:p>
    <w:p w:rsidR="00000000" w:rsidRPr="00CC6EE1" w:rsidP="00CC6EE1">
      <w:pPr>
        <w:pStyle w:val="Heading1"/>
      </w:pPr>
      <w:bookmarkStart w:id="11" w:name="O_972621"/>
      <w:bookmarkEnd w:id="11"/>
      <w:r w:rsidRPr="00CC6EE1">
        <w:t>Knowledge Evidence</w:t>
      </w:r>
    </w:p>
    <w:p w:rsidR="00000000" w:rsidRPr="00CC6EE1" w:rsidP="005668D3">
      <w:pPr>
        <w:pStyle w:val="BodyText"/>
      </w:pPr>
      <w:r w:rsidRPr="00CC6EE1">
        <w:t>A person competent in this unit must be able to demonstrate knowledge of:</w:t>
      </w:r>
    </w:p>
    <w:p w:rsidR="00000000" w:rsidRPr="00CC6EE1" w:rsidP="00CC6EE1">
      <w:pPr>
        <w:pStyle w:val="ListBullet"/>
      </w:pPr>
      <w:r w:rsidRPr="00CC6EE1">
        <w:t>purpose, features and operation of e</w:t>
      </w:r>
      <w:r w:rsidRPr="00CC6EE1">
        <w:t>quipment used to saw flitches and cants:</w:t>
      </w:r>
    </w:p>
    <w:p w:rsidR="00000000" w:rsidRPr="00CC6EE1" w:rsidP="00CC6EE1">
      <w:pPr>
        <w:pStyle w:val="ListBullet2"/>
      </w:pPr>
      <w:r w:rsidRPr="00CC6EE1">
        <w:t>carriages - standard three headed dog carriages and flat top carriages with head rigs</w:t>
      </w:r>
    </w:p>
    <w:p w:rsidR="00000000" w:rsidRPr="00CC6EE1" w:rsidP="00CC6EE1">
      <w:pPr>
        <w:pStyle w:val="ListBullet2"/>
      </w:pPr>
      <w:r w:rsidRPr="00CC6EE1">
        <w:t>saws - circular saws, bench saws  and overhead frame saws or band saws</w:t>
      </w:r>
    </w:p>
    <w:p w:rsidR="00000000" w:rsidRPr="00CC6EE1" w:rsidP="00CC6EE1">
      <w:pPr>
        <w:pStyle w:val="ListBullet2"/>
      </w:pPr>
      <w:r w:rsidRPr="00CC6EE1">
        <w:t>mechanical feed</w:t>
      </w:r>
    </w:p>
    <w:p w:rsidR="00000000" w:rsidRPr="00CC6EE1" w:rsidP="00CC6EE1">
      <w:pPr>
        <w:pStyle w:val="ListBullet2"/>
      </w:pPr>
      <w:r w:rsidRPr="00CC6EE1">
        <w:t xml:space="preserve">conveyor system to transport logs to and </w:t>
      </w:r>
      <w:r w:rsidRPr="00CC6EE1">
        <w:t>from the sawing area</w:t>
      </w:r>
    </w:p>
    <w:p w:rsidR="00000000" w:rsidRPr="00CC6EE1" w:rsidP="00CC6EE1">
      <w:pPr>
        <w:pStyle w:val="ListBullet2"/>
      </w:pPr>
      <w:r w:rsidRPr="00CC6EE1">
        <w:t>maintenance tools and equipment for saws</w:t>
      </w:r>
    </w:p>
    <w:p w:rsidR="00000000" w:rsidRPr="00CC6EE1" w:rsidP="00CC6EE1">
      <w:pPr>
        <w:pStyle w:val="ListBullet"/>
      </w:pPr>
      <w:r w:rsidRPr="00CC6EE1">
        <w:t>typical work flow processes for sawing flitches and cants</w:t>
      </w:r>
    </w:p>
    <w:p w:rsidR="00000000" w:rsidRPr="00CC6EE1" w:rsidP="00CC6EE1">
      <w:pPr>
        <w:pStyle w:val="ListBullet"/>
      </w:pPr>
      <w:r w:rsidRPr="00CC6EE1">
        <w:t>typical flow of log supply in and out of the sawing area</w:t>
      </w:r>
    </w:p>
    <w:p w:rsidR="00000000" w:rsidRPr="00CC6EE1" w:rsidP="00CC6EE1">
      <w:pPr>
        <w:pStyle w:val="ListBullet"/>
      </w:pPr>
      <w:r w:rsidRPr="00CC6EE1">
        <w:t>range of cutting patterns used on logs to achieve maximum output of flitches and cants</w:t>
      </w:r>
    </w:p>
    <w:p w:rsidR="00000000" w:rsidRPr="00CC6EE1" w:rsidP="00CC6EE1">
      <w:pPr>
        <w:pStyle w:val="ListBullet"/>
      </w:pPr>
      <w:r w:rsidRPr="00CC6EE1">
        <w:t>range of feed rates and how they affect production output and finished quality of flitches and cants</w:t>
      </w:r>
    </w:p>
    <w:p w:rsidR="00000000" w:rsidRPr="00CC6EE1" w:rsidP="00CC6EE1">
      <w:pPr>
        <w:pStyle w:val="ListBullet"/>
      </w:pPr>
      <w:r w:rsidRPr="00CC6EE1">
        <w:t>methods for assessing saw blade condition</w:t>
      </w:r>
    </w:p>
    <w:p w:rsidR="00000000" w:rsidRPr="00CC6EE1" w:rsidP="00CC6EE1">
      <w:pPr>
        <w:pStyle w:val="ListBullet"/>
      </w:pPr>
      <w:r w:rsidRPr="00CC6EE1">
        <w:t>characteristics of timber</w:t>
      </w:r>
    </w:p>
    <w:p w:rsidR="00000000" w:rsidRPr="00CC6EE1" w:rsidP="00CC6EE1">
      <w:pPr>
        <w:pStyle w:val="ListBullet"/>
      </w:pPr>
      <w:r w:rsidRPr="00CC6EE1">
        <w:t>storage systems and labelling</w:t>
      </w:r>
    </w:p>
    <w:p w:rsidR="00000000" w:rsidRPr="00CC6EE1" w:rsidP="00CC6EE1">
      <w:pPr>
        <w:pStyle w:val="ListBullet"/>
      </w:pPr>
      <w:r w:rsidRPr="00CC6EE1">
        <w:t>environmental protection practices for forest products factory settings:</w:t>
      </w:r>
    </w:p>
    <w:p w:rsidR="00000000" w:rsidRPr="00CC6EE1" w:rsidP="00CC6EE1">
      <w:pPr>
        <w:pStyle w:val="ListBullet2"/>
      </w:pPr>
      <w:r w:rsidRPr="00CC6EE1">
        <w:t>reducing water and energy use</w:t>
      </w:r>
    </w:p>
    <w:p w:rsidR="00000000" w:rsidRPr="00CC6EE1" w:rsidP="00CC6EE1">
      <w:pPr>
        <w:pStyle w:val="ListBullet2"/>
      </w:pPr>
      <w:r w:rsidRPr="00CC6EE1">
        <w:t>cleaning plant, tools and equipment</w:t>
      </w:r>
    </w:p>
    <w:p w:rsidR="00000000" w:rsidRPr="00CC6EE1" w:rsidP="00CC6EE1">
      <w:pPr>
        <w:pStyle w:val="ListBullet2"/>
      </w:pPr>
      <w:r w:rsidRPr="00CC6EE1">
        <w:t>disposing of, recycling and reusing timber</w:t>
      </w:r>
    </w:p>
    <w:p w:rsidR="00000000" w:rsidRPr="00CC6EE1" w:rsidP="00CC6EE1">
      <w:pPr>
        <w:pStyle w:val="ListBullet"/>
      </w:pPr>
      <w:r w:rsidRPr="00CC6EE1">
        <w:t>typical log defects and how they affect ab</w:t>
      </w:r>
      <w:r w:rsidRPr="00CC6EE1">
        <w:t>ility to produce quality flitches and cants:</w:t>
      </w:r>
    </w:p>
    <w:p w:rsidR="00000000" w:rsidRPr="00CC6EE1" w:rsidP="00CC6EE1">
      <w:pPr>
        <w:pStyle w:val="ListBullet2"/>
      </w:pPr>
      <w:r w:rsidRPr="00CC6EE1">
        <w:t>warp</w:t>
      </w:r>
    </w:p>
    <w:p w:rsidR="00000000" w:rsidRPr="00CC6EE1" w:rsidP="00CC6EE1">
      <w:pPr>
        <w:pStyle w:val="ListBullet2"/>
      </w:pPr>
      <w:r w:rsidRPr="00CC6EE1">
        <w:t>wane</w:t>
      </w:r>
    </w:p>
    <w:p w:rsidR="00000000" w:rsidRPr="00CC6EE1" w:rsidP="00CC6EE1">
      <w:pPr>
        <w:pStyle w:val="ListBullet2"/>
      </w:pPr>
      <w:r w:rsidRPr="00CC6EE1">
        <w:t>curvature</w:t>
      </w:r>
    </w:p>
    <w:p w:rsidR="00000000" w:rsidRPr="00CC6EE1" w:rsidP="00CC6EE1">
      <w:pPr>
        <w:pStyle w:val="ListBullet2"/>
      </w:pPr>
      <w:r w:rsidRPr="00CC6EE1">
        <w:t>cupping</w:t>
      </w:r>
    </w:p>
    <w:p w:rsidR="00000000" w:rsidRPr="00CC6EE1" w:rsidP="00CC6EE1">
      <w:pPr>
        <w:pStyle w:val="ListBullet2"/>
      </w:pPr>
      <w:r w:rsidRPr="00CC6EE1">
        <w:t>shakes</w:t>
      </w:r>
    </w:p>
    <w:p w:rsidR="00000000" w:rsidRPr="00CC6EE1" w:rsidP="00CC6EE1">
      <w:pPr>
        <w:pStyle w:val="ListBullet2"/>
      </w:pPr>
      <w:r w:rsidRPr="00CC6EE1">
        <w:t>insect defects</w:t>
      </w:r>
    </w:p>
    <w:p w:rsidR="00000000" w:rsidRPr="00CC6EE1" w:rsidP="00CC6EE1">
      <w:pPr>
        <w:pStyle w:val="ListBullet2"/>
      </w:pPr>
      <w:r w:rsidRPr="00CC6EE1">
        <w:t>knots</w:t>
      </w:r>
    </w:p>
    <w:p w:rsidR="00000000" w:rsidRPr="00CC6EE1" w:rsidP="00CC6EE1">
      <w:pPr>
        <w:pStyle w:val="ListBullet2"/>
      </w:pPr>
      <w:r w:rsidRPr="00CC6EE1">
        <w:t>resin pockets</w:t>
      </w:r>
    </w:p>
    <w:p w:rsidR="00000000" w:rsidRPr="00CC6EE1" w:rsidP="00CC6EE1">
      <w:pPr>
        <w:pStyle w:val="ListBullet"/>
      </w:pPr>
      <w:r w:rsidRPr="00CC6EE1">
        <w:t>organisational policies and procedures specific to sawing flitches and cants:</w:t>
      </w:r>
    </w:p>
    <w:p w:rsidR="00000000" w:rsidRPr="00CC6EE1" w:rsidP="00CC6EE1">
      <w:pPr>
        <w:pStyle w:val="ListBullet2"/>
      </w:pPr>
      <w:r w:rsidRPr="00CC6EE1">
        <w:t>workplace health and safety with particular emphasis on equipment lock out and use of personal protective equipment</w:t>
      </w:r>
    </w:p>
    <w:p w:rsidR="00000000" w:rsidRPr="00CC6EE1" w:rsidP="00CC6EE1">
      <w:pPr>
        <w:pStyle w:val="ListBullet2"/>
      </w:pPr>
      <w:r w:rsidRPr="00CC6EE1">
        <w:t>communication reporting lines</w:t>
      </w:r>
    </w:p>
    <w:p w:rsidR="005668D3" w:rsidP="00CC6EE1">
      <w:pPr>
        <w:pStyle w:val="ListBullet2"/>
      </w:pPr>
      <w:r w:rsidRPr="00CC6EE1">
        <w:t>recording and reporting processing problems and equipment faults.</w:t>
      </w:r>
    </w:p>
    <w:p w:rsidR="005668D3" w:rsidP="00CC6EE1">
      <w:pPr>
        <w:pStyle w:val="ListBullet2"/>
      </w:pPr>
    </w:p>
    <w:p w:rsidR="00000000" w:rsidRPr="00CC6EE1" w:rsidP="00CC6EE1">
      <w:pPr>
        <w:pStyle w:val="Heading1"/>
      </w:pPr>
      <w:bookmarkStart w:id="12" w:name="O_972620"/>
      <w:bookmarkEnd w:id="12"/>
      <w:r w:rsidRPr="00CC6EE1">
        <w:t>Assessment Conditions</w:t>
      </w:r>
    </w:p>
    <w:p w:rsidR="00000000" w:rsidRPr="00CC6EE1" w:rsidP="005668D3">
      <w:pPr>
        <w:pStyle w:val="BodyText"/>
      </w:pPr>
      <w:r w:rsidRPr="00CC6EE1">
        <w:t>The following resources must be made available:</w:t>
      </w:r>
    </w:p>
    <w:p w:rsidR="00000000" w:rsidRPr="00CC6EE1" w:rsidP="00CC6EE1">
      <w:pPr>
        <w:pStyle w:val="ListBullet"/>
      </w:pPr>
      <w:r w:rsidRPr="00CC6EE1">
        <w:t>one or more of the following types of carriages:</w:t>
      </w:r>
    </w:p>
    <w:p w:rsidR="00000000" w:rsidRPr="00CC6EE1" w:rsidP="00CC6EE1">
      <w:pPr>
        <w:pStyle w:val="ListBullet2"/>
      </w:pPr>
      <w:r w:rsidRPr="00CC6EE1">
        <w:t>standard three headed dog carriages</w:t>
      </w:r>
    </w:p>
    <w:p w:rsidR="00000000" w:rsidRPr="00CC6EE1" w:rsidP="00CC6EE1">
      <w:pPr>
        <w:pStyle w:val="ListBullet2"/>
      </w:pPr>
      <w:r w:rsidRPr="00CC6EE1">
        <w:t>flat top carriages with head rigs</w:t>
      </w:r>
    </w:p>
    <w:p w:rsidR="00000000" w:rsidRPr="00CC6EE1" w:rsidP="00CC6EE1">
      <w:pPr>
        <w:pStyle w:val="ListBullet"/>
      </w:pPr>
      <w:r w:rsidRPr="00CC6EE1">
        <w:t>one or more of the following types of saws:</w:t>
      </w:r>
    </w:p>
    <w:p w:rsidR="00000000" w:rsidRPr="00CC6EE1" w:rsidP="00CC6EE1">
      <w:pPr>
        <w:pStyle w:val="ListBullet2"/>
      </w:pPr>
      <w:r w:rsidRPr="00CC6EE1">
        <w:t>circular saws</w:t>
      </w:r>
    </w:p>
    <w:p w:rsidR="00000000" w:rsidRPr="00CC6EE1" w:rsidP="00CC6EE1">
      <w:pPr>
        <w:pStyle w:val="ListBullet2"/>
      </w:pPr>
      <w:r w:rsidRPr="00CC6EE1">
        <w:t>bench saws</w:t>
      </w:r>
    </w:p>
    <w:p w:rsidR="00000000" w:rsidRPr="00CC6EE1" w:rsidP="00CC6EE1">
      <w:pPr>
        <w:pStyle w:val="ListBullet2"/>
      </w:pPr>
      <w:r w:rsidRPr="00CC6EE1">
        <w:t>overhead frame s</w:t>
      </w:r>
      <w:r w:rsidRPr="00CC6EE1">
        <w:t>aws or band saws</w:t>
      </w:r>
    </w:p>
    <w:p w:rsidR="00000000" w:rsidRPr="00CC6EE1" w:rsidP="00CC6EE1">
      <w:pPr>
        <w:pStyle w:val="ListBullet"/>
      </w:pPr>
      <w:r w:rsidRPr="00CC6EE1">
        <w:t>mechanical feed</w:t>
      </w:r>
    </w:p>
    <w:p w:rsidR="00000000" w:rsidRPr="00CC6EE1" w:rsidP="00CC6EE1">
      <w:pPr>
        <w:pStyle w:val="ListBullet"/>
      </w:pPr>
      <w:r w:rsidRPr="00CC6EE1">
        <w:t>conveyor system to transport logs to and from the sawing area</w:t>
      </w:r>
    </w:p>
    <w:p w:rsidR="00000000" w:rsidRPr="00CC6EE1" w:rsidP="00CC6EE1">
      <w:pPr>
        <w:pStyle w:val="ListBullet"/>
      </w:pPr>
      <w:r w:rsidRPr="00CC6EE1">
        <w:t>maintenance tools and equipment for saws</w:t>
      </w:r>
    </w:p>
    <w:p w:rsidR="00000000" w:rsidRPr="00CC6EE1" w:rsidP="00CC6EE1">
      <w:pPr>
        <w:pStyle w:val="ListBullet"/>
      </w:pPr>
      <w:r w:rsidRPr="00CC6EE1">
        <w:t>consumable saw blades</w:t>
      </w:r>
    </w:p>
    <w:p w:rsidR="00000000" w:rsidRPr="00CC6EE1" w:rsidP="00CC6EE1">
      <w:pPr>
        <w:pStyle w:val="ListBullet"/>
      </w:pPr>
      <w:r w:rsidRPr="00CC6EE1">
        <w:t>personal protective equipment suitable for rounding logs</w:t>
      </w:r>
    </w:p>
    <w:p w:rsidR="00000000" w:rsidRPr="00CC6EE1" w:rsidP="00CC6EE1">
      <w:pPr>
        <w:pStyle w:val="ListBullet"/>
      </w:pPr>
      <w:r w:rsidRPr="00CC6EE1">
        <w:t>a selection of logs</w:t>
      </w:r>
    </w:p>
    <w:p w:rsidR="00000000" w:rsidRPr="00CC6EE1" w:rsidP="00CC6EE1">
      <w:pPr>
        <w:pStyle w:val="ListBullet"/>
      </w:pPr>
      <w:r w:rsidRPr="00CC6EE1">
        <w:t>manufacturers’:</w:t>
      </w:r>
    </w:p>
    <w:p w:rsidR="00000000" w:rsidRPr="00CC6EE1" w:rsidP="00CC6EE1">
      <w:pPr>
        <w:pStyle w:val="ListBullet2"/>
      </w:pPr>
      <w:r w:rsidRPr="00CC6EE1">
        <w:t>instructions for equipment use</w:t>
      </w:r>
    </w:p>
    <w:p w:rsidR="00000000" w:rsidRPr="00CC6EE1" w:rsidP="00CC6EE1">
      <w:pPr>
        <w:pStyle w:val="ListBullet2"/>
      </w:pPr>
      <w:r w:rsidRPr="00CC6EE1">
        <w:t>recommendations for repairing and maintaining equipment</w:t>
      </w:r>
    </w:p>
    <w:p w:rsidR="00000000" w:rsidRPr="00CC6EE1" w:rsidP="00CC6EE1">
      <w:pPr>
        <w:pStyle w:val="ListBullet"/>
      </w:pPr>
      <w:r w:rsidRPr="00CC6EE1">
        <w:t>work order with specific instructions for sawing flitches and cants and despatch to downstream processing</w:t>
      </w:r>
    </w:p>
    <w:p w:rsidR="00000000" w:rsidRPr="00CC6EE1" w:rsidP="00CC6EE1">
      <w:pPr>
        <w:pStyle w:val="ListBullet"/>
      </w:pPr>
      <w:r w:rsidRPr="00CC6EE1">
        <w:t>template documents for recording equipment faults and maintena</w:t>
      </w:r>
      <w:r w:rsidRPr="00CC6EE1">
        <w:t>nce requirements</w:t>
      </w:r>
    </w:p>
    <w:p w:rsidR="00000000" w:rsidRPr="00CC6EE1" w:rsidP="00CC6EE1">
      <w:pPr>
        <w:pStyle w:val="ListBullet"/>
      </w:pPr>
      <w:r w:rsidRPr="00CC6EE1">
        <w:t xml:space="preserve">relevant personnel for the purposes of communicating information </w:t>
      </w:r>
    </w:p>
    <w:p w:rsidR="00000000" w:rsidRPr="00CC6EE1" w:rsidP="00CC6EE1">
      <w:pPr>
        <w:pStyle w:val="ListBullet"/>
      </w:pPr>
      <w:r w:rsidRPr="00CC6EE1">
        <w:t>organisational policies and procedures for sawing flitches and cants.</w:t>
      </w:r>
    </w:p>
    <w:p w:rsidR="00000000" w:rsidRPr="00CC6EE1" w:rsidP="005668D3">
      <w:pPr>
        <w:pStyle w:val="BodyText"/>
      </w:pPr>
      <w:r w:rsidRPr="00CC6EE1">
        <w:t>Competency is to be assessed in the workplace or a simulated environment that accurately reflects perfo</w:t>
      </w:r>
      <w:r w:rsidRPr="00CC6EE1">
        <w:t xml:space="preserve">rmance in a real workplace setting. </w:t>
      </w:r>
    </w:p>
    <w:p w:rsidR="00000000" w:rsidRPr="00CC6EE1" w:rsidP="005668D3">
      <w:pPr>
        <w:pStyle w:val="Heading4"/>
      </w:pPr>
      <w:r w:rsidRPr="00CC6EE1">
        <w:rPr>
          <w:rStyle w:val="SpecialBold"/>
        </w:rPr>
        <w:t>Assessor requirements</w:t>
      </w:r>
    </w:p>
    <w:p w:rsidR="00000000" w:rsidRPr="00CC6EE1" w:rsidP="005668D3">
      <w:pPr>
        <w:pStyle w:val="BodyText"/>
      </w:pPr>
      <w:r w:rsidRPr="00CC6EE1">
        <w:t>Assessors must:</w:t>
      </w:r>
    </w:p>
    <w:p w:rsidR="00000000" w:rsidRPr="00CC6EE1" w:rsidP="00CC6EE1">
      <w:pPr>
        <w:pStyle w:val="ListBullet"/>
      </w:pPr>
      <w:r w:rsidRPr="00CC6EE1">
        <w:t>hold the appropriate assessor competency standards as outlined in regulations; and</w:t>
      </w:r>
    </w:p>
    <w:p w:rsidR="00000000" w:rsidRPr="00CC6EE1" w:rsidP="00CC6EE1">
      <w:pPr>
        <w:pStyle w:val="ListBullet"/>
      </w:pPr>
      <w:r w:rsidRPr="00CC6EE1">
        <w:t>be able to demonstrate vocational competencies at least to the level being assessed; and</w:t>
      </w:r>
    </w:p>
    <w:p w:rsidR="00000000" w:rsidRPr="00CC6EE1" w:rsidP="00CC6EE1">
      <w:pPr>
        <w:pStyle w:val="ListBullet"/>
      </w:pPr>
      <w:r w:rsidRPr="00CC6EE1">
        <w:t>be able to demonstrate how they are continuing to develop their VET knowledge and skills as well as maintaining their industry currency and assessor competence.</w:t>
      </w:r>
    </w:p>
    <w:p w:rsidR="00000000" w:rsidRPr="00CC6EE1" w:rsidP="00CC6EE1">
      <w:pPr>
        <w:pStyle w:val="AllowPageBreak"/>
      </w:pPr>
    </w:p>
    <w:p w:rsidR="00000000" w:rsidRPr="00CC6EE1" w:rsidP="00CC6EE1">
      <w:pPr>
        <w:pStyle w:val="Heading1"/>
      </w:pPr>
      <w:bookmarkStart w:id="13" w:name="O_972634"/>
      <w:bookmarkEnd w:id="13"/>
      <w:r w:rsidRPr="00CC6EE1">
        <w:t>Links</w:t>
      </w:r>
    </w:p>
    <w:p w:rsidR="00000000" w:rsidRPr="00CC6EE1" w:rsidP="005668D3">
      <w:pPr>
        <w:pStyle w:val="BodyText"/>
      </w:pPr>
      <w:r w:rsidRPr="00CC6E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D5BB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C6EE1" w:rsidP="00CC6EE1"/>
    <w:sectPr w:rsidSect="00CC6E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E1" w:rsidRPr="005668D3" w:rsidP="005668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D3" w:rsidP="00CC6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668D3" w:rsidP="00CC6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68D3" w:rsidP="00CC6E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E1" w:rsidP="00CC6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68D3">
      <w:t>Approved</w:t>
    </w:r>
    <w:r w:rsidR="005668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68D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68D3">
      <w:rPr>
        <w:noProof/>
      </w:rPr>
      <w:t>6</w:t>
    </w:r>
    <w:r>
      <w:rPr>
        <w:noProof/>
      </w:rPr>
      <w:fldChar w:fldCharType="end"/>
    </w:r>
  </w:p>
  <w:p w:rsidR="00CC6EE1" w:rsidP="00CC6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68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68D3">
      <w:t>Skills Insight</w:t>
    </w:r>
    <w:r w:rsidR="005668D3">
      <w:fldChar w:fldCharType="end"/>
    </w:r>
  </w:p>
  <w:p w:rsidR="00CC6EE1" w:rsidP="00CC6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EE1" w:rsidRPr="005668D3" w:rsidP="005668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D3" w:rsidRPr="002D2AF8" w:rsidP="00CC6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FWPSAW3204 Saw flitches and cants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68D3" w:rsidP="00CC6E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E1" w:rsidRPr="002D2AF8" w:rsidP="00CC6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68D3">
      <w:t>FWPSAW3204 Saw flitches and cants</w:t>
    </w:r>
    <w:r w:rsidR="005668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68D3">
      <w:rPr>
        <w:noProof/>
      </w:rPr>
      <w:t>2 March 2025</w:t>
    </w:r>
    <w:r>
      <w:fldChar w:fldCharType="end"/>
    </w:r>
  </w:p>
  <w:p w:rsidR="00CC6EE1" w:rsidP="00CC6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2C8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42B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981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EE1"/>
  </w:style>
  <w:style w:type="character" w:customStyle="1" w:styleId="Heading1Char">
    <w:name w:val="Heading 1 Char"/>
    <w:basedOn w:val="DefaultParagraphFont"/>
    <w:link w:val="Heading1"/>
    <w:rsid w:val="00CC6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E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E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6EE1"/>
    <w:rPr>
      <w:b/>
      <w:spacing w:val="0"/>
    </w:rPr>
  </w:style>
  <w:style w:type="paragraph" w:styleId="ListBullet2">
    <w:name w:val="List Bullet 2"/>
    <w:basedOn w:val="List2"/>
    <w:rsid w:val="00CC6E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6EE1"/>
    <w:rPr>
      <w:i/>
    </w:rPr>
  </w:style>
  <w:style w:type="paragraph" w:customStyle="1" w:styleId="SuperHeading">
    <w:name w:val="SuperHeading"/>
    <w:basedOn w:val="Normal"/>
    <w:rsid w:val="00CC6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6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E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6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6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E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6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EE1"/>
  </w:style>
  <w:style w:type="paragraph" w:styleId="TableofFigures">
    <w:name w:val="table of figures"/>
    <w:basedOn w:val="Normal"/>
    <w:next w:val="Normal"/>
    <w:semiHidden/>
    <w:rsid w:val="00CC6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E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6EE1"/>
    <w:rPr>
      <w:rFonts w:ascii="Wingdings" w:hAnsi="Wingdings"/>
    </w:rPr>
  </w:style>
  <w:style w:type="paragraph" w:customStyle="1" w:styleId="TableHeading">
    <w:name w:val="Table Heading"/>
    <w:basedOn w:val="HeadingBase"/>
    <w:rsid w:val="00CC6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EE1"/>
    <w:rPr>
      <w:color w:val="0033CC"/>
      <w:u w:val="none"/>
    </w:rPr>
  </w:style>
  <w:style w:type="paragraph" w:customStyle="1" w:styleId="BodyTextRight">
    <w:name w:val="Body Text Right"/>
    <w:basedOn w:val="BodyText"/>
    <w:rsid w:val="00CC6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E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EE1"/>
    <w:rPr>
      <w:sz w:val="32"/>
    </w:rPr>
  </w:style>
  <w:style w:type="paragraph" w:customStyle="1" w:styleId="HeadingProcedure">
    <w:name w:val="Heading Procedure"/>
    <w:basedOn w:val="HeadingBase"/>
    <w:next w:val="Normal"/>
    <w:rsid w:val="00CC6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EE1"/>
    <w:pPr>
      <w:spacing w:before="60" w:after="60"/>
    </w:pPr>
  </w:style>
  <w:style w:type="paragraph" w:styleId="ListContinue">
    <w:name w:val="List Continue"/>
    <w:basedOn w:val="List"/>
    <w:rsid w:val="00CC6EE1"/>
    <w:pPr>
      <w:ind w:firstLine="0"/>
    </w:pPr>
  </w:style>
  <w:style w:type="paragraph" w:customStyle="1" w:styleId="ListNote">
    <w:name w:val="List Note"/>
    <w:basedOn w:val="List"/>
    <w:rsid w:val="00CC6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EE1"/>
    <w:rPr>
      <w:rFonts w:ascii="Courier New" w:hAnsi="Courier New"/>
    </w:rPr>
  </w:style>
  <w:style w:type="paragraph" w:customStyle="1" w:styleId="NoteBullet">
    <w:name w:val="Note Bullet"/>
    <w:basedOn w:val="Note"/>
    <w:rsid w:val="00CC6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E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6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EE1"/>
    <w:rPr>
      <w:b/>
      <w:smallCaps/>
    </w:rPr>
  </w:style>
  <w:style w:type="paragraph" w:customStyle="1" w:styleId="TableListNumber">
    <w:name w:val="Table List Number"/>
    <w:basedOn w:val="ListNumber"/>
    <w:rsid w:val="00CC6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EE1"/>
    <w:pPr>
      <w:numPr>
        <w:numId w:val="9"/>
      </w:numPr>
    </w:pPr>
  </w:style>
  <w:style w:type="paragraph" w:customStyle="1" w:styleId="ListAlpha2">
    <w:name w:val="List Alpha 2"/>
    <w:basedOn w:val="List2"/>
    <w:rsid w:val="00CC6EE1"/>
    <w:pPr>
      <w:numPr>
        <w:numId w:val="8"/>
      </w:numPr>
    </w:pPr>
  </w:style>
  <w:style w:type="paragraph" w:styleId="List2">
    <w:name w:val="List 2"/>
    <w:basedOn w:val="BodyText"/>
    <w:rsid w:val="00CC6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E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E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6EE1"/>
    <w:pPr>
      <w:numPr>
        <w:numId w:val="4"/>
      </w:numPr>
    </w:pPr>
  </w:style>
  <w:style w:type="paragraph" w:styleId="ListContinue2">
    <w:name w:val="List Continue 2"/>
    <w:basedOn w:val="List2"/>
    <w:rsid w:val="00CC6EE1"/>
    <w:pPr>
      <w:ind w:firstLine="0"/>
    </w:pPr>
  </w:style>
  <w:style w:type="paragraph" w:styleId="ListContinue3">
    <w:name w:val="List Continue 3"/>
    <w:basedOn w:val="List3"/>
    <w:rsid w:val="00CC6EE1"/>
    <w:pPr>
      <w:ind w:left="1021" w:firstLine="0"/>
    </w:pPr>
  </w:style>
  <w:style w:type="paragraph" w:styleId="ListContinue4">
    <w:name w:val="List Continue 4"/>
    <w:basedOn w:val="List4"/>
    <w:rsid w:val="00CC6EE1"/>
    <w:pPr>
      <w:ind w:firstLine="0"/>
    </w:pPr>
  </w:style>
  <w:style w:type="paragraph" w:styleId="ListContinue5">
    <w:name w:val="List Continue 5"/>
    <w:basedOn w:val="List5"/>
    <w:rsid w:val="00CC6EE1"/>
    <w:pPr>
      <w:ind w:firstLine="0"/>
    </w:pPr>
  </w:style>
  <w:style w:type="paragraph" w:styleId="ListNumber3">
    <w:name w:val="List Number 3"/>
    <w:basedOn w:val="List3"/>
    <w:rsid w:val="00CC6EE1"/>
    <w:pPr>
      <w:numPr>
        <w:numId w:val="5"/>
      </w:numPr>
    </w:pPr>
  </w:style>
  <w:style w:type="paragraph" w:styleId="ListNumber4">
    <w:name w:val="List Number 4"/>
    <w:basedOn w:val="List4"/>
    <w:rsid w:val="00CC6EE1"/>
    <w:pPr>
      <w:numPr>
        <w:numId w:val="6"/>
      </w:numPr>
    </w:pPr>
  </w:style>
  <w:style w:type="paragraph" w:styleId="ListNumber5">
    <w:name w:val="List Number 5"/>
    <w:basedOn w:val="List5"/>
    <w:rsid w:val="00CC6EE1"/>
    <w:pPr>
      <w:numPr>
        <w:numId w:val="7"/>
      </w:numPr>
    </w:pPr>
  </w:style>
  <w:style w:type="paragraph" w:styleId="BlockText">
    <w:name w:val="Block Text"/>
    <w:basedOn w:val="Normal"/>
    <w:rsid w:val="00CC6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EE1"/>
    <w:rPr>
      <w:sz w:val="16"/>
      <w:vertAlign w:val="superscript"/>
    </w:rPr>
  </w:style>
  <w:style w:type="character" w:customStyle="1" w:styleId="Symbols">
    <w:name w:val="Symbols"/>
    <w:basedOn w:val="DefaultParagraphFont"/>
    <w:rsid w:val="00CC6EE1"/>
    <w:rPr>
      <w:rFonts w:ascii="Symbol" w:hAnsi="Symbol"/>
    </w:rPr>
  </w:style>
  <w:style w:type="character" w:customStyle="1" w:styleId="MenuOptions">
    <w:name w:val="Menu Options"/>
    <w:basedOn w:val="DefaultParagraphFont"/>
    <w:rsid w:val="00CC6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EE1"/>
    <w:rPr>
      <w:b/>
    </w:rPr>
  </w:style>
  <w:style w:type="character" w:customStyle="1" w:styleId="Underlined">
    <w:name w:val="Underlined"/>
    <w:basedOn w:val="DefaultParagraphFont"/>
    <w:rsid w:val="00CC6EE1"/>
    <w:rPr>
      <w:u w:val="single"/>
    </w:rPr>
  </w:style>
  <w:style w:type="paragraph" w:customStyle="1" w:styleId="TableBodyTextRight">
    <w:name w:val="Table Body Text Right"/>
    <w:basedOn w:val="TableBodyText"/>
    <w:rsid w:val="00CC6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EE1"/>
    <w:rPr>
      <w:sz w:val="18"/>
    </w:rPr>
  </w:style>
  <w:style w:type="paragraph" w:customStyle="1" w:styleId="BodySmallRight">
    <w:name w:val="Body Small Right"/>
    <w:basedOn w:val="BodyTextRight"/>
    <w:rsid w:val="00CC6EE1"/>
    <w:rPr>
      <w:sz w:val="18"/>
      <w:szCs w:val="18"/>
    </w:rPr>
  </w:style>
  <w:style w:type="paragraph" w:customStyle="1" w:styleId="MarginEdition">
    <w:name w:val="Margin Edition"/>
    <w:basedOn w:val="MarginNote"/>
    <w:rsid w:val="00CC6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EE1"/>
    <w:rPr>
      <w:sz w:val="2"/>
      <w:szCs w:val="2"/>
    </w:rPr>
  </w:style>
  <w:style w:type="character" w:customStyle="1" w:styleId="Small">
    <w:name w:val="Small"/>
    <w:basedOn w:val="DefaultParagraphFont"/>
    <w:rsid w:val="00CC6EE1"/>
    <w:rPr>
      <w:sz w:val="16"/>
    </w:rPr>
  </w:style>
  <w:style w:type="paragraph" w:customStyle="1" w:styleId="WideTable">
    <w:name w:val="Wide Table"/>
    <w:basedOn w:val="Normal"/>
    <w:rsid w:val="00CC6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EE1"/>
  </w:style>
  <w:style w:type="paragraph" w:styleId="Quote">
    <w:name w:val="Quote"/>
    <w:basedOn w:val="Heading1"/>
    <w:link w:val="QuoteChar"/>
    <w:qFormat/>
    <w:rsid w:val="00CC6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EE1"/>
    <w:pPr>
      <w:pageBreakBefore/>
    </w:pPr>
  </w:style>
  <w:style w:type="paragraph" w:customStyle="1" w:styleId="Border">
    <w:name w:val="Border"/>
    <w:basedOn w:val="Normal"/>
    <w:qFormat/>
    <w:rsid w:val="00CC6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EE1"/>
    <w:rPr>
      <w:u w:val="single"/>
    </w:rPr>
  </w:style>
  <w:style w:type="character" w:customStyle="1" w:styleId="BoldandItalics">
    <w:name w:val="Bold and Italics"/>
    <w:qFormat/>
    <w:rsid w:val="00CC6EE1"/>
    <w:rPr>
      <w:b/>
      <w:i/>
      <w:u w:val="none"/>
    </w:rPr>
  </w:style>
  <w:style w:type="paragraph" w:styleId="BalloonText">
    <w:name w:val="Balloon Text"/>
    <w:basedOn w:val="Normal"/>
    <w:link w:val="BalloonTextChar"/>
    <w:rsid w:val="00CC6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EE1"/>
    <w:pPr>
      <w:spacing w:before="0" w:after="0"/>
    </w:pPr>
  </w:style>
  <w:style w:type="paragraph" w:customStyle="1" w:styleId="BodyTextBold">
    <w:name w:val="Body Text Bold"/>
    <w:basedOn w:val="BodyText"/>
    <w:qFormat/>
    <w:rsid w:val="00CC6EE1"/>
    <w:rPr>
      <w:b/>
    </w:rPr>
  </w:style>
  <w:style w:type="character" w:styleId="Hyperlink">
    <w:name w:val="Hyperlink"/>
    <w:basedOn w:val="DefaultParagraphFont"/>
    <w:uiPriority w:val="99"/>
    <w:unhideWhenUsed/>
    <w:rsid w:val="005668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1280</Words>
  <Characters>7720</Characters>
  <Application>Microsoft Office Word</Application>
  <DocSecurity>0</DocSecurity>
  <Lines>249</Lines>
  <Paragraphs>191</Paragraphs>
  <ScaleCrop>false</ScaleCrop>
  <Company>Author-it Software Corporation Ltd.</Company>
  <LinksUpToDate>false</LinksUpToDate>
  <CharactersWithSpaces>8809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FWPSAW3204 Saw flitches and cants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2025-03-02T01:44:00Z</dcterms:created>
  <dcterms:modified xsi:type="dcterms:W3CDTF">2025-03-02T01:44:00Z</dcterms:modified>
</cp:coreProperties>
</file>