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4828" w:rsidP="00034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FWPSAW3204 Saw flitches and cants</w:t>
      </w:r>
      <w:r>
        <w:fldChar w:fldCharType="end"/>
      </w:r>
    </w:p>
    <w:p w:rsidR="00034828" w:rsidP="00034828">
      <w:pPr>
        <w:pStyle w:val="Version"/>
        <w:sectPr w:rsidSect="006E6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6343" w:rsidP="006E6343">
      <w:pPr>
        <w:pStyle w:val="SuperHeading"/>
      </w:pPr>
      <w:r w:rsidRPr="006E6343">
        <w:t>Assessment Requirements for FWPSAW3204 Saw flitches and cants</w:t>
      </w:r>
    </w:p>
    <w:p w:rsidR="00000000" w:rsidRPr="006E6343" w:rsidP="006E6343">
      <w:pPr>
        <w:pStyle w:val="Heading1"/>
      </w:pPr>
      <w:bookmarkStart w:id="1" w:name="O_972623"/>
      <w:bookmarkEnd w:id="1"/>
      <w:r w:rsidRPr="006E63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E6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343" w:rsidP="006E6343">
            <w:pPr>
              <w:pStyle w:val="BodyText"/>
            </w:pPr>
            <w:r w:rsidRPr="006E63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343">
            <w:pPr>
              <w:pStyle w:val="BodyText"/>
              <w:rPr>
                <w:lang w:val="en-NZ"/>
              </w:rPr>
            </w:pPr>
            <w:r w:rsidRPr="006E6343">
              <w:rPr>
                <w:rStyle w:val="SpecialBold"/>
              </w:rPr>
              <w:t>Comments</w:t>
            </w:r>
          </w:p>
        </w:tc>
      </w:tr>
      <w:tr w:rsidTr="006E6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343">
            <w:pPr>
              <w:pStyle w:val="BodyText"/>
              <w:rPr>
                <w:lang w:val="en-NZ"/>
              </w:rPr>
            </w:pPr>
            <w:r w:rsidRPr="006E6343">
              <w:t>Release 2</w:t>
            </w:r>
            <w:r w:rsidRPr="006E6343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343">
            <w:pPr>
              <w:pStyle w:val="BodyText"/>
              <w:rPr>
                <w:lang w:val="en-NZ"/>
              </w:rPr>
            </w:pPr>
            <w:r w:rsidRPr="006E6343">
              <w:t>This version released with FWP Forest and Wood Products Training Package Version 3.0.</w:t>
            </w:r>
          </w:p>
        </w:tc>
      </w:tr>
      <w:tr w:rsidTr="006E63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343">
            <w:pPr>
              <w:pStyle w:val="BodyText"/>
              <w:rPr>
                <w:lang w:val="en-NZ"/>
              </w:rPr>
            </w:pPr>
            <w:r w:rsidRPr="006E63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343" w:rsidP="006E6343">
            <w:pPr>
              <w:pStyle w:val="BodyText"/>
            </w:pPr>
            <w:r w:rsidRPr="006E6343">
              <w:t>This version released with FWP Forest and Wood Products Training Package Version 2.0.</w:t>
            </w:r>
          </w:p>
        </w:tc>
      </w:tr>
    </w:tbl>
    <w:p w:rsidR="00000000" w:rsidRPr="006E6343" w:rsidP="006E6343">
      <w:pPr>
        <w:pStyle w:val="BodyText"/>
      </w:pPr>
    </w:p>
    <w:p w:rsidR="00000000" w:rsidRPr="006E6343" w:rsidP="006E6343">
      <w:pPr>
        <w:pStyle w:val="AllowPageBreak"/>
      </w:pPr>
    </w:p>
    <w:p w:rsidR="00000000" w:rsidRPr="006E6343" w:rsidP="006E6343">
      <w:pPr>
        <w:pStyle w:val="Heading1"/>
      </w:pPr>
      <w:bookmarkStart w:id="2" w:name="O_972622"/>
      <w:bookmarkEnd w:id="2"/>
      <w:r w:rsidRPr="006E6343">
        <w:t>Performance Evidence</w:t>
      </w:r>
    </w:p>
    <w:p w:rsidR="00000000" w:rsidRPr="006E6343" w:rsidP="00034828">
      <w:pPr>
        <w:pStyle w:val="BodyText"/>
      </w:pPr>
      <w:r w:rsidRPr="006E6343">
        <w:t>A person demonstrating competency in this unit must satisfy all of the elements, performance criteria and foundation skills of this unit.  If a specific volume or frequency is not stated below, then evidence must be pro</w:t>
      </w:r>
      <w:r w:rsidRPr="006E6343">
        <w:t>vided that the following requirements have been performed on at least one occasion:</w:t>
      </w:r>
    </w:p>
    <w:p w:rsidR="00000000" w:rsidRPr="006E6343" w:rsidP="006E6343">
      <w:pPr>
        <w:pStyle w:val="ListBullet"/>
      </w:pPr>
      <w:r w:rsidRPr="006E6343">
        <w:t>follow organisational policies and procedures relevant to sawing flitches and cants</w:t>
      </w:r>
    </w:p>
    <w:p w:rsidR="00000000" w:rsidRPr="006E6343" w:rsidP="006E6343">
      <w:pPr>
        <w:pStyle w:val="ListBullet"/>
      </w:pPr>
      <w:r w:rsidRPr="006E6343">
        <w:t>saw log sections to</w:t>
      </w:r>
      <w:r w:rsidRPr="006E6343">
        <w:t xml:space="preserve"> produce flitches and cants in line with a work order and within prescribed organisational specifications</w:t>
      </w:r>
    </w:p>
    <w:p w:rsidR="00000000" w:rsidRPr="006E6343" w:rsidP="006E6343">
      <w:pPr>
        <w:pStyle w:val="ListBullet"/>
      </w:pPr>
      <w:r w:rsidRPr="006E6343">
        <w:t>complete these types of basic non-specialist maintenance:</w:t>
      </w:r>
    </w:p>
    <w:p w:rsidR="00000000" w:rsidRPr="006E6343" w:rsidP="006E6343">
      <w:pPr>
        <w:pStyle w:val="ListBullet2"/>
      </w:pPr>
      <w:r w:rsidRPr="006E6343">
        <w:t>cleaning the machine of wood chips and sawdust</w:t>
      </w:r>
    </w:p>
    <w:p w:rsidR="00000000" w:rsidRPr="006E6343" w:rsidP="006E6343">
      <w:pPr>
        <w:pStyle w:val="ListBullet2"/>
      </w:pPr>
      <w:r w:rsidRPr="006E6343">
        <w:t>replacing blunt saw blades</w:t>
      </w:r>
    </w:p>
    <w:p w:rsidR="00000000" w:rsidRPr="006E6343" w:rsidP="006E6343">
      <w:pPr>
        <w:pStyle w:val="ListBullet2"/>
      </w:pPr>
      <w:r w:rsidRPr="006E6343">
        <w:t>inspecting machin</w:t>
      </w:r>
      <w:r w:rsidRPr="006E6343">
        <w:t>e parts for wear or damage, including guards</w:t>
      </w:r>
    </w:p>
    <w:p w:rsidR="00000000" w:rsidRPr="006E6343" w:rsidP="006E6343">
      <w:pPr>
        <w:pStyle w:val="ListBullet2"/>
      </w:pPr>
      <w:r w:rsidRPr="006E6343">
        <w:t>greasing and lubricating moving parts</w:t>
      </w:r>
    </w:p>
    <w:p w:rsidR="00000000" w:rsidRPr="006E6343" w:rsidP="006E6343">
      <w:pPr>
        <w:pStyle w:val="ListBullet2"/>
      </w:pPr>
      <w:r w:rsidRPr="006E6343">
        <w:t>checking the operation of emergency stop buttons and lock out systems.</w:t>
      </w:r>
    </w:p>
    <w:p w:rsidR="00000000" w:rsidRPr="006E6343" w:rsidP="006E6343">
      <w:pPr>
        <w:pStyle w:val="AllowPageBreak"/>
      </w:pPr>
    </w:p>
    <w:p w:rsidR="00000000" w:rsidRPr="006E6343" w:rsidP="006E6343">
      <w:pPr>
        <w:pStyle w:val="Heading1"/>
      </w:pPr>
      <w:bookmarkStart w:id="3" w:name="O_972621"/>
      <w:bookmarkEnd w:id="3"/>
      <w:r w:rsidRPr="006E6343">
        <w:t>Knowledge Evidence</w:t>
      </w:r>
    </w:p>
    <w:p w:rsidR="00000000" w:rsidRPr="006E6343" w:rsidP="00034828">
      <w:pPr>
        <w:pStyle w:val="BodyText"/>
      </w:pPr>
      <w:r w:rsidRPr="006E6343">
        <w:t>A person competent in this unit must be able to demonstrate knowle</w:t>
      </w:r>
      <w:r w:rsidRPr="006E6343">
        <w:t>dge of:</w:t>
      </w:r>
    </w:p>
    <w:p w:rsidR="00000000" w:rsidRPr="006E6343" w:rsidP="006E6343">
      <w:pPr>
        <w:pStyle w:val="ListBullet"/>
      </w:pPr>
      <w:r w:rsidRPr="006E6343">
        <w:t>purpose, features and operation of equipment used to saw flitches and cants:</w:t>
      </w:r>
    </w:p>
    <w:p w:rsidR="00000000" w:rsidRPr="006E6343" w:rsidP="006E6343">
      <w:pPr>
        <w:pStyle w:val="ListBullet2"/>
      </w:pPr>
      <w:r w:rsidRPr="006E6343">
        <w:t>carriages - standard three headed dog carriages and flat top carriages with head rigs</w:t>
      </w:r>
    </w:p>
    <w:p w:rsidR="00000000" w:rsidRPr="006E6343" w:rsidP="006E6343">
      <w:pPr>
        <w:pStyle w:val="ListBullet2"/>
      </w:pPr>
      <w:r w:rsidRPr="006E6343">
        <w:t>saws - circular saws, bench saws  and overhead frame saws or band saws</w:t>
      </w:r>
    </w:p>
    <w:p w:rsidR="00000000" w:rsidRPr="006E6343" w:rsidP="006E6343">
      <w:pPr>
        <w:pStyle w:val="ListBullet2"/>
      </w:pPr>
      <w:r w:rsidRPr="006E6343">
        <w:t>mechanical f</w:t>
      </w:r>
      <w:r w:rsidRPr="006E6343">
        <w:t>eed</w:t>
      </w:r>
    </w:p>
    <w:p w:rsidR="00000000" w:rsidRPr="006E6343" w:rsidP="006E6343">
      <w:pPr>
        <w:pStyle w:val="ListBullet2"/>
      </w:pPr>
      <w:r w:rsidRPr="006E6343">
        <w:t>conveyor system to transport logs to and from the sawing area</w:t>
      </w:r>
    </w:p>
    <w:p w:rsidR="00000000" w:rsidRPr="006E6343" w:rsidP="006E6343">
      <w:pPr>
        <w:pStyle w:val="ListBullet2"/>
      </w:pPr>
      <w:r w:rsidRPr="006E6343">
        <w:t>maintenance tools and equipment for saws</w:t>
      </w:r>
    </w:p>
    <w:p w:rsidR="00000000" w:rsidRPr="006E6343" w:rsidP="006E6343">
      <w:pPr>
        <w:pStyle w:val="ListBullet"/>
      </w:pPr>
      <w:r w:rsidRPr="006E6343">
        <w:t>typical work flow processes for sawing flitches and cants</w:t>
      </w:r>
    </w:p>
    <w:p w:rsidR="00000000" w:rsidRPr="006E6343" w:rsidP="006E6343">
      <w:pPr>
        <w:pStyle w:val="ListBullet"/>
      </w:pPr>
      <w:r w:rsidRPr="006E6343">
        <w:t>typical flow of log supply in and out of the sawing area</w:t>
      </w:r>
    </w:p>
    <w:p w:rsidR="00000000" w:rsidRPr="006E6343" w:rsidP="006E6343">
      <w:pPr>
        <w:pStyle w:val="ListBullet"/>
      </w:pPr>
      <w:r w:rsidRPr="006E6343">
        <w:t>range of cutting patterns used on logs to achieve maximum output of flitches and cants</w:t>
      </w:r>
    </w:p>
    <w:p w:rsidR="00000000" w:rsidRPr="006E6343" w:rsidP="006E6343">
      <w:pPr>
        <w:pStyle w:val="ListBullet"/>
      </w:pPr>
      <w:r w:rsidRPr="006E6343">
        <w:t>range of feed rates and how they affect production output and finished quality of flitches and cants</w:t>
      </w:r>
    </w:p>
    <w:p w:rsidR="00000000" w:rsidRPr="006E6343" w:rsidP="006E6343">
      <w:pPr>
        <w:pStyle w:val="ListBullet"/>
      </w:pPr>
      <w:r w:rsidRPr="006E6343">
        <w:t>methods for assessing saw blade condition</w:t>
      </w:r>
    </w:p>
    <w:p w:rsidR="00000000" w:rsidRPr="006E6343" w:rsidP="006E6343">
      <w:pPr>
        <w:pStyle w:val="ListBullet"/>
      </w:pPr>
      <w:r w:rsidRPr="006E6343">
        <w:t>characteristics of timber</w:t>
      </w:r>
    </w:p>
    <w:p w:rsidR="00000000" w:rsidRPr="006E6343" w:rsidP="006E6343">
      <w:pPr>
        <w:pStyle w:val="ListBullet"/>
      </w:pPr>
      <w:r w:rsidRPr="006E6343">
        <w:t>storage systems and labelling</w:t>
      </w:r>
    </w:p>
    <w:p w:rsidR="00000000" w:rsidRPr="006E6343" w:rsidP="006E6343">
      <w:pPr>
        <w:pStyle w:val="ListBullet"/>
      </w:pPr>
      <w:r w:rsidRPr="006E6343">
        <w:t>environmental protection practices for forest products factory settings:</w:t>
      </w:r>
    </w:p>
    <w:p w:rsidR="00000000" w:rsidRPr="006E6343" w:rsidP="006E6343">
      <w:pPr>
        <w:pStyle w:val="ListBullet2"/>
      </w:pPr>
      <w:r w:rsidRPr="006E6343">
        <w:t>reducing water and energy use</w:t>
      </w:r>
    </w:p>
    <w:p w:rsidR="00000000" w:rsidRPr="006E6343" w:rsidP="006E6343">
      <w:pPr>
        <w:pStyle w:val="ListBullet2"/>
      </w:pPr>
      <w:r w:rsidRPr="006E6343">
        <w:t>cleaning plant, tools and equipment</w:t>
      </w:r>
    </w:p>
    <w:p w:rsidR="00000000" w:rsidRPr="006E6343" w:rsidP="006E6343">
      <w:pPr>
        <w:pStyle w:val="ListBullet2"/>
      </w:pPr>
      <w:r w:rsidRPr="006E6343">
        <w:t>disposing of, recycling and reusing timber</w:t>
      </w:r>
    </w:p>
    <w:p w:rsidR="00000000" w:rsidRPr="006E6343" w:rsidP="006E6343">
      <w:pPr>
        <w:pStyle w:val="ListBullet"/>
      </w:pPr>
      <w:r w:rsidRPr="006E6343">
        <w:t>typical log defects and how they affect ab</w:t>
      </w:r>
      <w:r w:rsidRPr="006E6343">
        <w:t>ility to produce quality flitches and cants:</w:t>
      </w:r>
    </w:p>
    <w:p w:rsidR="00000000" w:rsidRPr="006E6343" w:rsidP="006E6343">
      <w:pPr>
        <w:pStyle w:val="ListBullet2"/>
      </w:pPr>
      <w:r w:rsidRPr="006E6343">
        <w:t>warp</w:t>
      </w:r>
    </w:p>
    <w:p w:rsidR="00000000" w:rsidRPr="006E6343" w:rsidP="006E6343">
      <w:pPr>
        <w:pStyle w:val="ListBullet2"/>
      </w:pPr>
      <w:r w:rsidRPr="006E6343">
        <w:t>wane</w:t>
      </w:r>
    </w:p>
    <w:p w:rsidR="00000000" w:rsidRPr="006E6343" w:rsidP="006E6343">
      <w:pPr>
        <w:pStyle w:val="ListBullet2"/>
      </w:pPr>
      <w:r w:rsidRPr="006E6343">
        <w:t>curvature</w:t>
      </w:r>
    </w:p>
    <w:p w:rsidR="00000000" w:rsidRPr="006E6343" w:rsidP="006E6343">
      <w:pPr>
        <w:pStyle w:val="ListBullet2"/>
      </w:pPr>
      <w:r w:rsidRPr="006E6343">
        <w:t>cupping</w:t>
      </w:r>
    </w:p>
    <w:p w:rsidR="00000000" w:rsidRPr="006E6343" w:rsidP="006E6343">
      <w:pPr>
        <w:pStyle w:val="ListBullet2"/>
      </w:pPr>
      <w:r w:rsidRPr="006E6343">
        <w:t>shakes</w:t>
      </w:r>
    </w:p>
    <w:p w:rsidR="00000000" w:rsidRPr="006E6343" w:rsidP="006E6343">
      <w:pPr>
        <w:pStyle w:val="ListBullet2"/>
      </w:pPr>
      <w:r w:rsidRPr="006E6343">
        <w:t>insect defects</w:t>
      </w:r>
    </w:p>
    <w:p w:rsidR="00000000" w:rsidRPr="006E6343" w:rsidP="006E6343">
      <w:pPr>
        <w:pStyle w:val="ListBullet2"/>
      </w:pPr>
      <w:r w:rsidRPr="006E6343">
        <w:t>knots</w:t>
      </w:r>
    </w:p>
    <w:p w:rsidR="00000000" w:rsidRPr="006E6343" w:rsidP="006E6343">
      <w:pPr>
        <w:pStyle w:val="ListBullet2"/>
      </w:pPr>
      <w:r w:rsidRPr="006E6343">
        <w:t>resin pockets</w:t>
      </w:r>
    </w:p>
    <w:p w:rsidR="00000000" w:rsidRPr="006E6343" w:rsidP="006E6343">
      <w:pPr>
        <w:pStyle w:val="ListBullet"/>
      </w:pPr>
      <w:r w:rsidRPr="006E6343">
        <w:t>organisational policies and procedures specific to sawing flitches and cants:</w:t>
      </w:r>
    </w:p>
    <w:p w:rsidR="00000000" w:rsidRPr="006E6343" w:rsidP="006E6343">
      <w:pPr>
        <w:pStyle w:val="ListBullet2"/>
      </w:pPr>
      <w:r w:rsidRPr="006E6343">
        <w:t>workplace health and safety with particular emphasis on equipment lock out and use of personal protective equipment</w:t>
      </w:r>
    </w:p>
    <w:p w:rsidR="00000000" w:rsidRPr="006E6343" w:rsidP="006E6343">
      <w:pPr>
        <w:pStyle w:val="ListBullet2"/>
      </w:pPr>
      <w:r w:rsidRPr="006E6343">
        <w:t>communication reporting lines</w:t>
      </w:r>
    </w:p>
    <w:p w:rsidR="00034828" w:rsidP="006E6343">
      <w:pPr>
        <w:pStyle w:val="ListBullet2"/>
      </w:pPr>
      <w:r w:rsidRPr="006E6343">
        <w:t>recording and reporting processing problems and equipment faults.</w:t>
      </w:r>
    </w:p>
    <w:p w:rsidR="00034828" w:rsidP="006E6343">
      <w:pPr>
        <w:pStyle w:val="ListBullet2"/>
      </w:pPr>
    </w:p>
    <w:p w:rsidR="00000000" w:rsidRPr="006E6343" w:rsidP="006E6343">
      <w:pPr>
        <w:pStyle w:val="Heading1"/>
      </w:pPr>
      <w:bookmarkStart w:id="4" w:name="O_972620"/>
      <w:bookmarkEnd w:id="4"/>
      <w:r w:rsidRPr="006E6343">
        <w:t>Assessment Conditions</w:t>
      </w:r>
    </w:p>
    <w:p w:rsidR="00000000" w:rsidRPr="006E6343" w:rsidP="00034828">
      <w:pPr>
        <w:pStyle w:val="BodyText"/>
      </w:pPr>
      <w:r w:rsidRPr="006E6343">
        <w:t>The following resources must be made available:</w:t>
      </w:r>
    </w:p>
    <w:p w:rsidR="00000000" w:rsidRPr="006E6343" w:rsidP="006E6343">
      <w:pPr>
        <w:pStyle w:val="ListBullet"/>
      </w:pPr>
      <w:r w:rsidRPr="006E6343">
        <w:t>one or more of the following types of carriages:</w:t>
      </w:r>
    </w:p>
    <w:p w:rsidR="00000000" w:rsidRPr="006E6343" w:rsidP="006E6343">
      <w:pPr>
        <w:pStyle w:val="ListBullet2"/>
      </w:pPr>
      <w:r w:rsidRPr="006E6343">
        <w:t>standard three headed dog carriages</w:t>
      </w:r>
    </w:p>
    <w:p w:rsidR="00000000" w:rsidRPr="006E6343" w:rsidP="006E6343">
      <w:pPr>
        <w:pStyle w:val="ListBullet2"/>
      </w:pPr>
      <w:r w:rsidRPr="006E6343">
        <w:t>flat top carriages with head rigs</w:t>
      </w:r>
    </w:p>
    <w:p w:rsidR="00000000" w:rsidRPr="006E6343" w:rsidP="006E6343">
      <w:pPr>
        <w:pStyle w:val="ListBullet"/>
      </w:pPr>
      <w:r w:rsidRPr="006E6343">
        <w:t>one or more of the following types of saws:</w:t>
      </w:r>
    </w:p>
    <w:p w:rsidR="00000000" w:rsidRPr="006E6343" w:rsidP="006E6343">
      <w:pPr>
        <w:pStyle w:val="ListBullet2"/>
      </w:pPr>
      <w:r w:rsidRPr="006E6343">
        <w:t>circular saws</w:t>
      </w:r>
    </w:p>
    <w:p w:rsidR="00000000" w:rsidRPr="006E6343" w:rsidP="006E6343">
      <w:pPr>
        <w:pStyle w:val="ListBullet2"/>
      </w:pPr>
      <w:r w:rsidRPr="006E6343">
        <w:t>bench saws</w:t>
      </w:r>
    </w:p>
    <w:p w:rsidR="00000000" w:rsidRPr="006E6343" w:rsidP="006E6343">
      <w:pPr>
        <w:pStyle w:val="ListBullet2"/>
      </w:pPr>
      <w:r w:rsidRPr="006E6343">
        <w:t>overhead frame s</w:t>
      </w:r>
      <w:r w:rsidRPr="006E6343">
        <w:t>aws or band saws</w:t>
      </w:r>
    </w:p>
    <w:p w:rsidR="00000000" w:rsidRPr="006E6343" w:rsidP="006E6343">
      <w:pPr>
        <w:pStyle w:val="ListBullet"/>
      </w:pPr>
      <w:r w:rsidRPr="006E6343">
        <w:t>mechanical feed</w:t>
      </w:r>
    </w:p>
    <w:p w:rsidR="00000000" w:rsidRPr="006E6343" w:rsidP="006E6343">
      <w:pPr>
        <w:pStyle w:val="ListBullet"/>
      </w:pPr>
      <w:r w:rsidRPr="006E6343">
        <w:t>conveyor system to transport logs to and from the sawing area</w:t>
      </w:r>
    </w:p>
    <w:p w:rsidR="00000000" w:rsidRPr="006E6343" w:rsidP="006E6343">
      <w:pPr>
        <w:pStyle w:val="ListBullet"/>
      </w:pPr>
      <w:r w:rsidRPr="006E6343">
        <w:t>maintenance tools and equipment for saws</w:t>
      </w:r>
    </w:p>
    <w:p w:rsidR="00000000" w:rsidRPr="006E6343" w:rsidP="006E6343">
      <w:pPr>
        <w:pStyle w:val="ListBullet"/>
      </w:pPr>
      <w:r w:rsidRPr="006E6343">
        <w:t>consumable saw blades</w:t>
      </w:r>
    </w:p>
    <w:p w:rsidR="00000000" w:rsidRPr="006E6343" w:rsidP="006E6343">
      <w:pPr>
        <w:pStyle w:val="ListBullet"/>
      </w:pPr>
      <w:r w:rsidRPr="006E6343">
        <w:t>personal protective equipment suitable for rounding logs</w:t>
      </w:r>
    </w:p>
    <w:p w:rsidR="00000000" w:rsidRPr="006E6343" w:rsidP="006E6343">
      <w:pPr>
        <w:pStyle w:val="ListBullet"/>
      </w:pPr>
      <w:r w:rsidRPr="006E6343">
        <w:t>a selection of logs</w:t>
      </w:r>
    </w:p>
    <w:p w:rsidR="00000000" w:rsidRPr="006E6343" w:rsidP="006E6343">
      <w:pPr>
        <w:pStyle w:val="ListBullet"/>
      </w:pPr>
      <w:r w:rsidRPr="006E6343">
        <w:t>manufacturers’:</w:t>
      </w:r>
    </w:p>
    <w:p w:rsidR="00000000" w:rsidRPr="006E6343" w:rsidP="006E6343">
      <w:pPr>
        <w:pStyle w:val="ListBullet2"/>
      </w:pPr>
      <w:r w:rsidRPr="006E6343">
        <w:t>instructions for equipment use</w:t>
      </w:r>
    </w:p>
    <w:p w:rsidR="00000000" w:rsidRPr="006E6343" w:rsidP="006E6343">
      <w:pPr>
        <w:pStyle w:val="ListBullet2"/>
      </w:pPr>
      <w:r w:rsidRPr="006E6343">
        <w:t>recommendations for repairing and maintaining equipment</w:t>
      </w:r>
    </w:p>
    <w:p w:rsidR="00000000" w:rsidRPr="006E6343" w:rsidP="006E6343">
      <w:pPr>
        <w:pStyle w:val="ListBullet"/>
      </w:pPr>
      <w:r w:rsidRPr="006E6343">
        <w:t>work order with specific instructions for sawing flitches and cants and despatch to downstream processing</w:t>
      </w:r>
    </w:p>
    <w:p w:rsidR="00000000" w:rsidRPr="006E6343" w:rsidP="006E6343">
      <w:pPr>
        <w:pStyle w:val="ListBullet"/>
      </w:pPr>
      <w:r w:rsidRPr="006E6343">
        <w:t>template documents for recording equipment faults and maintena</w:t>
      </w:r>
      <w:r w:rsidRPr="006E6343">
        <w:t>nce requirements</w:t>
      </w:r>
    </w:p>
    <w:p w:rsidR="00000000" w:rsidRPr="006E6343" w:rsidP="006E6343">
      <w:pPr>
        <w:pStyle w:val="ListBullet"/>
      </w:pPr>
      <w:r w:rsidRPr="006E6343">
        <w:t xml:space="preserve">relevant personnel for the purposes of communicating information </w:t>
      </w:r>
    </w:p>
    <w:p w:rsidR="00000000" w:rsidRPr="006E6343" w:rsidP="006E6343">
      <w:pPr>
        <w:pStyle w:val="ListBullet"/>
      </w:pPr>
      <w:r w:rsidRPr="006E6343">
        <w:t>organisational policies and procedures for sawing flitches and cants.</w:t>
      </w:r>
    </w:p>
    <w:p w:rsidR="00000000" w:rsidRPr="006E6343" w:rsidP="00034828">
      <w:pPr>
        <w:pStyle w:val="BodyText"/>
      </w:pPr>
      <w:r w:rsidRPr="006E6343">
        <w:t>Competency is to be assessed in the workplace or a simulated environment that accurately reflects perfo</w:t>
      </w:r>
      <w:r w:rsidRPr="006E6343">
        <w:t xml:space="preserve">rmance in a real workplace setting. </w:t>
      </w:r>
    </w:p>
    <w:p w:rsidR="00000000" w:rsidRPr="006E6343" w:rsidP="00034828">
      <w:pPr>
        <w:pStyle w:val="Heading3"/>
      </w:pPr>
      <w:r w:rsidRPr="006E6343">
        <w:rPr>
          <w:rStyle w:val="SpecialBold"/>
        </w:rPr>
        <w:t>Assessor requirements</w:t>
      </w:r>
    </w:p>
    <w:p w:rsidR="00000000" w:rsidRPr="006E6343" w:rsidP="00034828">
      <w:pPr>
        <w:pStyle w:val="BodyText"/>
      </w:pPr>
      <w:r w:rsidRPr="006E6343">
        <w:t>Assessors must:</w:t>
      </w:r>
    </w:p>
    <w:p w:rsidR="00000000" w:rsidRPr="006E6343" w:rsidP="006E6343">
      <w:pPr>
        <w:pStyle w:val="ListBullet"/>
      </w:pPr>
      <w:r w:rsidRPr="006E6343">
        <w:t>hold the appropriate assessor competency standards as outlined in regulations; and</w:t>
      </w:r>
    </w:p>
    <w:p w:rsidR="00000000" w:rsidRPr="006E6343" w:rsidP="006E6343">
      <w:pPr>
        <w:pStyle w:val="ListBullet"/>
      </w:pPr>
      <w:r w:rsidRPr="006E6343">
        <w:t>be able to demonstrate vocational competencies at least to the level being assessed; and</w:t>
      </w:r>
    </w:p>
    <w:p w:rsidR="00000000" w:rsidRPr="006E6343" w:rsidP="006E6343">
      <w:pPr>
        <w:pStyle w:val="ListBullet"/>
      </w:pPr>
      <w:r w:rsidRPr="006E6343">
        <w:t xml:space="preserve">be able </w:t>
      </w:r>
      <w:r w:rsidRPr="006E6343">
        <w:t>to demonstrate how they are continuing to develop their VET knowledge and skills as well as maintaining their industry currency and assessor competence.</w:t>
      </w:r>
    </w:p>
    <w:p w:rsidR="00000000" w:rsidRPr="006E6343" w:rsidP="006E6343">
      <w:pPr>
        <w:pStyle w:val="AllowPageBreak"/>
      </w:pPr>
    </w:p>
    <w:p w:rsidR="00000000" w:rsidRPr="006E6343" w:rsidP="006E6343">
      <w:pPr>
        <w:pStyle w:val="Heading1"/>
      </w:pPr>
      <w:bookmarkStart w:id="5" w:name="O_972634"/>
      <w:bookmarkEnd w:id="5"/>
      <w:r w:rsidRPr="006E6343">
        <w:t>Links</w:t>
      </w:r>
    </w:p>
    <w:p w:rsidR="00000000" w:rsidRPr="006E6343" w:rsidP="00034828">
      <w:pPr>
        <w:pStyle w:val="BodyText"/>
      </w:pPr>
      <w:r w:rsidRPr="006E634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E4564F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6E6343" w:rsidP="006E6343"/>
    <w:sectPr w:rsidSect="006E63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43" w:rsidRPr="00034828" w:rsidP="00034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28" w:rsidP="006E6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4828" w:rsidP="006E6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34828" w:rsidP="006E6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343" w:rsidRPr="00034828" w:rsidP="00034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828" w:rsidRPr="002D2AF8" w:rsidP="006E6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FWPSAW3204 Saw flitches and cants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034828" w:rsidP="006E6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148A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30D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58A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343"/>
  </w:style>
  <w:style w:type="character" w:customStyle="1" w:styleId="Heading1Char">
    <w:name w:val="Heading 1 Char"/>
    <w:basedOn w:val="DefaultParagraphFont"/>
    <w:link w:val="Heading1"/>
    <w:rsid w:val="006E6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3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3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343"/>
    <w:rPr>
      <w:b/>
      <w:spacing w:val="0"/>
    </w:rPr>
  </w:style>
  <w:style w:type="paragraph" w:styleId="ListBullet2">
    <w:name w:val="List Bullet 2"/>
    <w:basedOn w:val="List2"/>
    <w:rsid w:val="006E63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6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3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343"/>
    <w:rPr>
      <w:i/>
    </w:rPr>
  </w:style>
  <w:style w:type="paragraph" w:styleId="Caption">
    <w:name w:val="caption"/>
    <w:basedOn w:val="BodyText"/>
    <w:next w:val="Normal"/>
    <w:qFormat/>
    <w:rsid w:val="006E6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343"/>
  </w:style>
  <w:style w:type="paragraph" w:styleId="TableofFigures">
    <w:name w:val="table of figures"/>
    <w:basedOn w:val="Normal"/>
    <w:next w:val="Normal"/>
    <w:semiHidden/>
    <w:rsid w:val="006E6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343"/>
    <w:pPr>
      <w:numPr>
        <w:numId w:val="11"/>
      </w:numPr>
    </w:pPr>
  </w:style>
  <w:style w:type="character" w:customStyle="1" w:styleId="WingdingSymbols">
    <w:name w:val="Wingding Symbols"/>
    <w:rsid w:val="006E6343"/>
    <w:rPr>
      <w:rFonts w:ascii="Wingdings" w:hAnsi="Wingdings"/>
    </w:rPr>
  </w:style>
  <w:style w:type="paragraph" w:customStyle="1" w:styleId="TableHeading">
    <w:name w:val="Table Heading"/>
    <w:basedOn w:val="HeadingBase"/>
    <w:rsid w:val="006E6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343"/>
    <w:rPr>
      <w:color w:val="0033CC"/>
      <w:u w:val="none"/>
    </w:rPr>
  </w:style>
  <w:style w:type="paragraph" w:customStyle="1" w:styleId="BodyTextRight">
    <w:name w:val="Body Text Right"/>
    <w:basedOn w:val="BodyText"/>
    <w:rsid w:val="006E6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3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343"/>
    <w:rPr>
      <w:sz w:val="32"/>
    </w:rPr>
  </w:style>
  <w:style w:type="paragraph" w:customStyle="1" w:styleId="HeadingProcedure">
    <w:name w:val="Heading Procedure"/>
    <w:basedOn w:val="HeadingBase"/>
    <w:next w:val="Normal"/>
    <w:rsid w:val="006E6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343"/>
    <w:pPr>
      <w:spacing w:before="60" w:after="60"/>
    </w:pPr>
  </w:style>
  <w:style w:type="paragraph" w:styleId="ListContinue">
    <w:name w:val="List Continue"/>
    <w:basedOn w:val="List"/>
    <w:rsid w:val="006E6343"/>
    <w:pPr>
      <w:ind w:firstLine="0"/>
    </w:pPr>
  </w:style>
  <w:style w:type="paragraph" w:customStyle="1" w:styleId="ListNote">
    <w:name w:val="List Note"/>
    <w:basedOn w:val="List"/>
    <w:rsid w:val="006E6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343"/>
    <w:rPr>
      <w:rFonts w:ascii="Courier New" w:hAnsi="Courier New"/>
    </w:rPr>
  </w:style>
  <w:style w:type="paragraph" w:customStyle="1" w:styleId="NoteBullet">
    <w:name w:val="Note Bullet"/>
    <w:basedOn w:val="Note"/>
    <w:rsid w:val="006E6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3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6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343"/>
    <w:rPr>
      <w:b/>
      <w:smallCaps/>
    </w:rPr>
  </w:style>
  <w:style w:type="paragraph" w:customStyle="1" w:styleId="TableListNumber">
    <w:name w:val="Table List Number"/>
    <w:basedOn w:val="ListNumber"/>
    <w:rsid w:val="006E6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343"/>
    <w:pPr>
      <w:numPr>
        <w:numId w:val="9"/>
      </w:numPr>
    </w:pPr>
  </w:style>
  <w:style w:type="paragraph" w:customStyle="1" w:styleId="ListAlpha2">
    <w:name w:val="List Alpha 2"/>
    <w:basedOn w:val="List2"/>
    <w:rsid w:val="006E6343"/>
    <w:pPr>
      <w:numPr>
        <w:numId w:val="8"/>
      </w:numPr>
    </w:pPr>
  </w:style>
  <w:style w:type="paragraph" w:styleId="List2">
    <w:name w:val="List 2"/>
    <w:basedOn w:val="BodyText"/>
    <w:rsid w:val="006E6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34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3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6343"/>
    <w:pPr>
      <w:numPr>
        <w:numId w:val="4"/>
      </w:numPr>
    </w:pPr>
  </w:style>
  <w:style w:type="paragraph" w:styleId="ListContinue2">
    <w:name w:val="List Continue 2"/>
    <w:basedOn w:val="List2"/>
    <w:rsid w:val="006E6343"/>
    <w:pPr>
      <w:ind w:firstLine="0"/>
    </w:pPr>
  </w:style>
  <w:style w:type="paragraph" w:styleId="ListContinue3">
    <w:name w:val="List Continue 3"/>
    <w:basedOn w:val="List3"/>
    <w:rsid w:val="006E6343"/>
    <w:pPr>
      <w:ind w:left="1021" w:firstLine="0"/>
    </w:pPr>
  </w:style>
  <w:style w:type="paragraph" w:styleId="ListContinue4">
    <w:name w:val="List Continue 4"/>
    <w:basedOn w:val="List4"/>
    <w:rsid w:val="006E6343"/>
    <w:pPr>
      <w:ind w:firstLine="0"/>
    </w:pPr>
  </w:style>
  <w:style w:type="paragraph" w:styleId="ListContinue5">
    <w:name w:val="List Continue 5"/>
    <w:basedOn w:val="List5"/>
    <w:rsid w:val="006E6343"/>
    <w:pPr>
      <w:ind w:firstLine="0"/>
    </w:pPr>
  </w:style>
  <w:style w:type="paragraph" w:styleId="ListNumber3">
    <w:name w:val="List Number 3"/>
    <w:basedOn w:val="List3"/>
    <w:rsid w:val="006E6343"/>
    <w:pPr>
      <w:numPr>
        <w:numId w:val="5"/>
      </w:numPr>
    </w:pPr>
  </w:style>
  <w:style w:type="paragraph" w:styleId="ListNumber4">
    <w:name w:val="List Number 4"/>
    <w:basedOn w:val="List4"/>
    <w:rsid w:val="006E6343"/>
    <w:pPr>
      <w:numPr>
        <w:numId w:val="6"/>
      </w:numPr>
    </w:pPr>
  </w:style>
  <w:style w:type="paragraph" w:styleId="ListNumber5">
    <w:name w:val="List Number 5"/>
    <w:basedOn w:val="List5"/>
    <w:rsid w:val="006E6343"/>
    <w:pPr>
      <w:numPr>
        <w:numId w:val="7"/>
      </w:numPr>
    </w:pPr>
  </w:style>
  <w:style w:type="paragraph" w:styleId="BlockText">
    <w:name w:val="Block Text"/>
    <w:basedOn w:val="Normal"/>
    <w:rsid w:val="006E6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343"/>
    <w:rPr>
      <w:sz w:val="16"/>
      <w:vertAlign w:val="superscript"/>
    </w:rPr>
  </w:style>
  <w:style w:type="character" w:customStyle="1" w:styleId="Symbols">
    <w:name w:val="Symbols"/>
    <w:basedOn w:val="DefaultParagraphFont"/>
    <w:rsid w:val="006E6343"/>
    <w:rPr>
      <w:rFonts w:ascii="Symbol" w:hAnsi="Symbol"/>
    </w:rPr>
  </w:style>
  <w:style w:type="character" w:customStyle="1" w:styleId="MenuOptions">
    <w:name w:val="Menu Options"/>
    <w:basedOn w:val="DefaultParagraphFont"/>
    <w:rsid w:val="006E6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343"/>
    <w:rPr>
      <w:b/>
    </w:rPr>
  </w:style>
  <w:style w:type="character" w:customStyle="1" w:styleId="Underlined">
    <w:name w:val="Underlined"/>
    <w:basedOn w:val="DefaultParagraphFont"/>
    <w:rsid w:val="006E6343"/>
    <w:rPr>
      <w:u w:val="single"/>
    </w:rPr>
  </w:style>
  <w:style w:type="paragraph" w:customStyle="1" w:styleId="TableBodyTextRight">
    <w:name w:val="Table Body Text Right"/>
    <w:basedOn w:val="TableBodyText"/>
    <w:rsid w:val="006E6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343"/>
    <w:rPr>
      <w:sz w:val="18"/>
    </w:rPr>
  </w:style>
  <w:style w:type="paragraph" w:customStyle="1" w:styleId="BodySmallRight">
    <w:name w:val="Body Small Right"/>
    <w:basedOn w:val="BodyTextRight"/>
    <w:rsid w:val="006E6343"/>
    <w:rPr>
      <w:sz w:val="18"/>
      <w:szCs w:val="18"/>
    </w:rPr>
  </w:style>
  <w:style w:type="paragraph" w:customStyle="1" w:styleId="MarginEdition">
    <w:name w:val="Margin Edition"/>
    <w:basedOn w:val="MarginNote"/>
    <w:rsid w:val="006E6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343"/>
    <w:rPr>
      <w:sz w:val="2"/>
      <w:szCs w:val="2"/>
    </w:rPr>
  </w:style>
  <w:style w:type="character" w:customStyle="1" w:styleId="Small">
    <w:name w:val="Small"/>
    <w:basedOn w:val="DefaultParagraphFont"/>
    <w:rsid w:val="006E6343"/>
    <w:rPr>
      <w:sz w:val="16"/>
    </w:rPr>
  </w:style>
  <w:style w:type="paragraph" w:customStyle="1" w:styleId="WideTable">
    <w:name w:val="Wide Table"/>
    <w:basedOn w:val="Normal"/>
    <w:rsid w:val="006E6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343"/>
  </w:style>
  <w:style w:type="paragraph" w:styleId="Quote">
    <w:name w:val="Quote"/>
    <w:basedOn w:val="Heading1"/>
    <w:link w:val="QuoteChar"/>
    <w:qFormat/>
    <w:rsid w:val="006E6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343"/>
    <w:pPr>
      <w:pageBreakBefore/>
    </w:pPr>
  </w:style>
  <w:style w:type="paragraph" w:customStyle="1" w:styleId="Border">
    <w:name w:val="Border"/>
    <w:basedOn w:val="Normal"/>
    <w:qFormat/>
    <w:rsid w:val="006E6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343"/>
    <w:rPr>
      <w:u w:val="single"/>
    </w:rPr>
  </w:style>
  <w:style w:type="character" w:customStyle="1" w:styleId="BoldandItalics">
    <w:name w:val="Bold and Italics"/>
    <w:qFormat/>
    <w:rsid w:val="006E6343"/>
    <w:rPr>
      <w:b/>
      <w:i/>
      <w:u w:val="none"/>
    </w:rPr>
  </w:style>
  <w:style w:type="paragraph" w:styleId="BalloonText">
    <w:name w:val="Balloon Text"/>
    <w:basedOn w:val="Normal"/>
    <w:link w:val="BalloonTextChar"/>
    <w:rsid w:val="006E6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3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4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3834</Characters>
  <Application>Microsoft Office Word</Application>
  <DocSecurity>0</DocSecurity>
  <Lines>106</Lines>
  <Paragraphs>97</Paragraphs>
  <ScaleCrop>false</ScaleCrop>
  <Company>Author-it Software Corporation Ltd.</Company>
  <LinksUpToDate>false</LinksUpToDate>
  <CharactersWithSpaces>4376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FWPSAW3204 Saw flitches and cants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2018-12-18T05:12:00Z</dcterms:created>
  <dcterms:modified xsi:type="dcterms:W3CDTF">2018-12-18T05:12:00Z</dcterms:modified>
</cp:coreProperties>
</file>