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6A9E" w:rsidP="00396A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FWPSAW3202 Produce sawn green boards</w:t>
      </w:r>
      <w:r>
        <w:fldChar w:fldCharType="end"/>
      </w:r>
    </w:p>
    <w:p w:rsidR="00396A9E" w:rsidP="00396A9E">
      <w:pPr>
        <w:pStyle w:val="Version"/>
        <w:sectPr w:rsidSect="00FE59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59EC" w:rsidP="00FE59EC">
      <w:pPr>
        <w:pStyle w:val="SuperHeading"/>
      </w:pPr>
      <w:r w:rsidRPr="00FE59EC">
        <w:t>FWPSAW3202 Produce sawn green boards</w:t>
      </w:r>
    </w:p>
    <w:p w:rsidR="00000000" w:rsidRPr="00FE59EC" w:rsidP="00FE59EC">
      <w:pPr>
        <w:pStyle w:val="Heading1"/>
      </w:pPr>
      <w:bookmarkStart w:id="1" w:name="O_915733"/>
      <w:bookmarkEnd w:id="1"/>
      <w:r w:rsidRPr="00FE59E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BodyText"/>
            </w:pPr>
            <w:r w:rsidRPr="00FE59E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rPr>
                <w:rStyle w:val="SpecialBold"/>
              </w:rPr>
              <w:t>Comment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BodyText"/>
            </w:pPr>
            <w:r w:rsidRPr="00FE59EC">
              <w:t>Replaces equivalent unit FPISAW3202B Produce sawn green boards, which was first released with FPI11 Forest and Forest Products Training Package Version 2.2.</w:t>
            </w:r>
          </w:p>
          <w:p w:rsidR="00000000" w:rsidRPr="00FE59EC" w:rsidP="00FE59EC">
            <w:pPr>
              <w:pStyle w:val="BodyText"/>
            </w:pPr>
            <w:r w:rsidRPr="00FE59EC">
              <w:t>This is the first release of this unit in the new standards</w:t>
            </w:r>
            <w:r w:rsidRPr="00FE59EC">
              <w:t xml:space="preserve"> format.</w:t>
            </w:r>
          </w:p>
        </w:tc>
      </w:tr>
    </w:tbl>
    <w:p w:rsidR="00000000" w:rsidRPr="00FE59EC" w:rsidP="00FE59EC">
      <w:pPr>
        <w:pStyle w:val="BodyText"/>
      </w:pPr>
    </w:p>
    <w:p w:rsidR="00000000" w:rsidRPr="00FE59EC" w:rsidP="00FE59EC">
      <w:pPr>
        <w:pStyle w:val="AllowPageBreak"/>
      </w:pPr>
    </w:p>
    <w:p w:rsidR="00000000" w:rsidRPr="00FE59EC" w:rsidP="00FE59EC">
      <w:pPr>
        <w:pStyle w:val="Heading1"/>
      </w:pPr>
      <w:bookmarkStart w:id="2" w:name="O_915734"/>
      <w:bookmarkEnd w:id="2"/>
      <w:r w:rsidRPr="00FE59EC">
        <w:t>Application</w:t>
      </w:r>
    </w:p>
    <w:p w:rsidR="00000000" w:rsidRPr="00FE59EC" w:rsidP="00396A9E">
      <w:pPr>
        <w:pStyle w:val="BodyText"/>
      </w:pPr>
      <w:r w:rsidRPr="00FE59EC">
        <w:t>This unit of competency describes the outcomes required to re-saw material to width and on the cant with sawing machinery to optimise timber conversion and usability. Work is completed in a forest products factory an</w:t>
      </w:r>
      <w:r w:rsidRPr="00FE59EC">
        <w:t>d includes operator maintenance.</w:t>
      </w:r>
    </w:p>
    <w:p w:rsidR="00000000" w:rsidRPr="00FE59EC" w:rsidP="00396A9E">
      <w:pPr>
        <w:pStyle w:val="BodyText"/>
      </w:pPr>
      <w:r w:rsidRPr="00FE59EC">
        <w:t>The unit applies to Sawmilling Operator, Sawyer, or Benchman.</w:t>
      </w:r>
    </w:p>
    <w:p w:rsidR="00000000" w:rsidRPr="00FE59EC" w:rsidP="00396A9E">
      <w:pPr>
        <w:pStyle w:val="BodyText"/>
      </w:pPr>
      <w:r w:rsidRPr="00FE59EC">
        <w:t>No licensing, legislative, regulatory, or certification requirements apply to this unit at the time of publication.</w:t>
      </w:r>
    </w:p>
    <w:p w:rsidR="00000000" w:rsidRPr="00FE59EC" w:rsidP="00FE59EC">
      <w:pPr>
        <w:pStyle w:val="Heading1"/>
      </w:pPr>
      <w:bookmarkStart w:id="3" w:name="O_915735"/>
      <w:bookmarkEnd w:id="3"/>
      <w:r w:rsidRPr="00FE59EC">
        <w:t>Pre-requisite Unit</w:t>
      </w:r>
    </w:p>
    <w:p w:rsidR="00000000" w:rsidRPr="00FE59EC" w:rsidP="00396A9E">
      <w:pPr>
        <w:pStyle w:val="BodyText"/>
      </w:pPr>
      <w:r w:rsidRPr="00FE59EC">
        <w:t>Nil</w:t>
      </w:r>
    </w:p>
    <w:p w:rsidR="00000000" w:rsidRPr="00FE59EC" w:rsidP="00FE59EC">
      <w:pPr>
        <w:pStyle w:val="Heading1"/>
      </w:pPr>
      <w:bookmarkStart w:id="4" w:name="O_915737"/>
      <w:bookmarkEnd w:id="4"/>
      <w:r w:rsidRPr="00FE59EC">
        <w:t>Unit Sector</w:t>
      </w:r>
    </w:p>
    <w:p w:rsidR="00000000" w:rsidRPr="00FE59EC" w:rsidP="00396A9E">
      <w:pPr>
        <w:pStyle w:val="BodyText"/>
      </w:pPr>
      <w:r w:rsidRPr="00FE59EC">
        <w:t>Sawmilling and Processing</w:t>
      </w:r>
    </w:p>
    <w:p w:rsidR="00000000" w:rsidRPr="00FE59EC" w:rsidP="00FE59EC">
      <w:pPr>
        <w:pStyle w:val="Heading1"/>
      </w:pPr>
      <w:bookmarkStart w:id="5" w:name="O_915738"/>
      <w:bookmarkEnd w:id="5"/>
      <w:r w:rsidRPr="00FE59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BodyText"/>
            </w:pPr>
            <w:r w:rsidRPr="00FE59E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1. Prepare for conversion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BodyText"/>
            </w:pPr>
            <w:r w:rsidRPr="00FE59EC">
              <w:t>1.1 Review work order and where requi</w:t>
            </w:r>
            <w:r w:rsidRPr="00FE59EC">
              <w:t>red check with appropriate personnel.</w:t>
            </w:r>
          </w:p>
          <w:p w:rsidR="00000000" w:rsidRPr="00FE59EC" w:rsidP="00FE59EC">
            <w:pPr>
              <w:pStyle w:val="BodyText"/>
            </w:pPr>
            <w:r w:rsidRPr="00FE59EC">
              <w:t>1.2 Select appropriate personal protective and other equipment and check for operational effectiveness.</w:t>
            </w:r>
          </w:p>
          <w:p w:rsidR="00000000" w:rsidRPr="00FE59EC" w:rsidP="00FE59EC">
            <w:pPr>
              <w:pStyle w:val="BodyText"/>
            </w:pPr>
            <w:r w:rsidRPr="00FE59EC">
              <w:t>1.3 Plan timber conversion and saw set-up in line with work order.</w:t>
            </w:r>
          </w:p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1.4 Acquire the type and quantity of material t</w:t>
            </w:r>
            <w:r w:rsidRPr="00FE59EC">
              <w:t xml:space="preserve">o be cut from the storage </w:t>
            </w:r>
            <w:r w:rsidRPr="00FE59EC">
              <w:t>location.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2. Produce green boards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BodyText"/>
            </w:pPr>
            <w:r w:rsidRPr="00FE59EC">
              <w:t>2.1 Use equipment in line with organisational safety procedures, manufacturer’s instructions and environmental protection practices.</w:t>
            </w:r>
          </w:p>
          <w:p w:rsidR="00000000" w:rsidRPr="00FE59EC" w:rsidP="00FE59EC">
            <w:pPr>
              <w:pStyle w:val="BodyText"/>
            </w:pPr>
            <w:r w:rsidRPr="00FE59EC">
              <w:t xml:space="preserve">2.2 Set saw, carriage and feed; check and adjust regularly to </w:t>
            </w:r>
            <w:r w:rsidRPr="00FE59EC">
              <w:t>suit conversion plan, ordered sizes and tolerances.</w:t>
            </w:r>
          </w:p>
          <w:p w:rsidR="00000000" w:rsidRPr="00FE59EC" w:rsidP="00FE59EC">
            <w:pPr>
              <w:pStyle w:val="BodyText"/>
            </w:pPr>
            <w:r w:rsidRPr="00FE59EC">
              <w:t>2.3 Monitor timber quantity to ensure constant supply to the saw.</w:t>
            </w:r>
          </w:p>
          <w:p w:rsidR="00000000" w:rsidRPr="00FE59EC" w:rsidP="00FE59EC">
            <w:pPr>
              <w:pStyle w:val="BodyText"/>
            </w:pPr>
            <w:r w:rsidRPr="00FE59EC">
              <w:t>2.4 Maintain feed rate to optimise production without damaging boards or saw blade.</w:t>
            </w:r>
          </w:p>
          <w:p w:rsidR="00000000" w:rsidRPr="00FE59EC" w:rsidP="00FE59EC">
            <w:pPr>
              <w:pStyle w:val="BodyText"/>
            </w:pPr>
            <w:r w:rsidRPr="00FE59EC">
              <w:t>2.5 Dispose of incorrect cuts, off-cuts and sub-standa</w:t>
            </w:r>
            <w:r w:rsidRPr="00FE59EC">
              <w:t>rd boards in line with environmental protection practices.</w:t>
            </w:r>
          </w:p>
          <w:p w:rsidR="00000000" w:rsidRPr="00FE59EC" w:rsidP="00FE59EC">
            <w:pPr>
              <w:pStyle w:val="BodyText"/>
            </w:pPr>
            <w:r w:rsidRPr="00FE59EC">
              <w:t>2.6 Stack material safely in line with work order.</w:t>
            </w:r>
          </w:p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2.7 Identify routine processing problems and resolve or report to appropriate personnel.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BodyText"/>
            </w:pPr>
            <w:r w:rsidRPr="00FE59EC">
              <w:t>3.1 Follow organisational safety procedures to lock out equipment.</w:t>
            </w:r>
          </w:p>
          <w:p w:rsidR="00000000" w:rsidRPr="00FE59EC" w:rsidP="00FE59EC">
            <w:pPr>
              <w:pStyle w:val="BodyText"/>
            </w:pPr>
            <w:r w:rsidRPr="00FE59EC">
              <w:t>3.2 Check saw blades for bluntness or damage.</w:t>
            </w:r>
          </w:p>
          <w:p w:rsidR="00000000" w:rsidRPr="00FE59EC" w:rsidP="00FE59EC">
            <w:pPr>
              <w:pStyle w:val="BodyText"/>
            </w:pPr>
            <w:r w:rsidRPr="00FE59EC">
              <w:t>3.3 Remove and replace saw blades in line with manufacturer</w:t>
            </w:r>
            <w:r>
              <w:t>’</w:t>
            </w:r>
            <w:r w:rsidRPr="00FE59EC">
              <w:t>s recommendations.</w:t>
            </w:r>
          </w:p>
          <w:p w:rsidR="00000000" w:rsidRPr="00FE59EC" w:rsidP="00FE59EC">
            <w:pPr>
              <w:pStyle w:val="BodyText"/>
            </w:pPr>
            <w:r w:rsidRPr="00FE59EC">
              <w:t>3.4 Dispose of used blades in line with and environmental protec</w:t>
            </w:r>
            <w:r w:rsidRPr="00FE59EC">
              <w:t>tion practices.</w:t>
            </w:r>
          </w:p>
          <w:p w:rsidR="00000000" w:rsidRPr="00FE59EC" w:rsidP="00FE59EC">
            <w:pPr>
              <w:pStyle w:val="BodyText"/>
            </w:pPr>
            <w:r w:rsidRPr="00FE59EC">
              <w:t>3.5 Complete basic non-specialist maintenance for equipment.</w:t>
            </w:r>
          </w:p>
          <w:p w:rsidR="00000000" w:rsidRPr="00FE59EC" w:rsidP="00FE59EC">
            <w:pPr>
              <w:pStyle w:val="BodyText"/>
            </w:pPr>
            <w:r w:rsidRPr="00FE59EC">
              <w:t>3.6 Keep machine clear of dust and debris in line with organisational safety procedures.</w:t>
            </w:r>
          </w:p>
          <w:p w:rsidR="00000000" w:rsidRPr="00FE59EC" w:rsidP="00FE59EC">
            <w:pPr>
              <w:pStyle w:val="BodyText"/>
            </w:pPr>
            <w:r w:rsidRPr="00FE59EC">
              <w:t>3.7 Record and report equipment faults and maintenance requirements to appropriate personn</w:t>
            </w:r>
            <w:r w:rsidRPr="00FE59EC">
              <w:t>el.</w:t>
            </w:r>
          </w:p>
        </w:tc>
      </w:tr>
    </w:tbl>
    <w:p w:rsidR="00000000" w:rsidRPr="00FE59EC" w:rsidP="00FE59EC">
      <w:pPr>
        <w:pStyle w:val="BodyText"/>
      </w:pPr>
    </w:p>
    <w:p w:rsidR="00000000" w:rsidRPr="00FE59EC" w:rsidP="00FE59EC">
      <w:pPr>
        <w:pStyle w:val="AllowPageBreak"/>
      </w:pPr>
    </w:p>
    <w:p w:rsidR="00000000" w:rsidRPr="00FE59EC" w:rsidP="00FE59EC">
      <w:pPr>
        <w:pStyle w:val="Heading1"/>
      </w:pPr>
      <w:bookmarkStart w:id="6" w:name="O_915739"/>
      <w:bookmarkEnd w:id="6"/>
      <w:r w:rsidRPr="00FE59EC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This section describes those core and employment skills that are essential to performance and are not explicit in the performance criteria.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ListBullet"/>
            </w:pPr>
            <w:r w:rsidRPr="00FE59EC">
              <w:t>identify quantities of required material wi</w:t>
            </w:r>
            <w:r w:rsidRPr="00FE59EC">
              <w:t>thin work orders and count numbers of flitchs or cants to be sawn</w:t>
            </w:r>
          </w:p>
          <w:p w:rsidR="00000000" w:rsidRPr="00FE59EC" w:rsidP="00FE59EC">
            <w:pPr>
              <w:pStyle w:val="ListBullet"/>
            </w:pPr>
            <w:r w:rsidRPr="00FE59EC">
              <w:t>interpret order sizes and set up saws to achieve correct depth, width and thickness of cut</w:t>
            </w:r>
          </w:p>
          <w:p w:rsidR="00000000" w:rsidP="00FE59EC">
            <w:pPr>
              <w:pStyle w:val="ListBullet"/>
              <w:rPr>
                <w:lang w:val="en-NZ"/>
              </w:rPr>
            </w:pPr>
            <w:r w:rsidRPr="00FE59EC">
              <w:t>calculate the feed rate to optimise quality and quantity of production output.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 xml:space="preserve">Oral communication </w:t>
            </w:r>
            <w:r w:rsidRPr="00FE59EC">
              <w:t>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ListBullet"/>
              <w:rPr>
                <w:lang w:val="en-NZ"/>
              </w:rPr>
            </w:pPr>
            <w:r w:rsidRPr="00FE59EC">
              <w:t>ask open and closed probe questions and actively listen to clarify contents of work orders.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ListBullet"/>
            </w:pPr>
            <w:r w:rsidRPr="00FE59EC">
              <w:t>interpret detailed familiar and unfamiliar:</w:t>
            </w:r>
          </w:p>
          <w:p w:rsidR="00000000" w:rsidRPr="00FE59EC" w:rsidP="00FE59EC">
            <w:pPr>
              <w:pStyle w:val="ListBullet2"/>
            </w:pPr>
            <w:r w:rsidRPr="00FE59EC">
              <w:t>workplace health and safety and other organisational procedures</w:t>
            </w:r>
          </w:p>
          <w:p w:rsidR="00000000" w:rsidRPr="00FE59EC" w:rsidP="00FE59EC">
            <w:pPr>
              <w:pStyle w:val="ListBullet2"/>
            </w:pPr>
            <w:r w:rsidRPr="00FE59EC">
              <w:t>work orders</w:t>
            </w:r>
          </w:p>
          <w:p w:rsidR="00000000" w:rsidP="00FE59EC">
            <w:pPr>
              <w:pStyle w:val="ListBullet2"/>
              <w:rPr>
                <w:lang w:val="en-NZ"/>
              </w:rPr>
            </w:pPr>
            <w:r w:rsidRPr="00FE59EC">
              <w:t>manufacturers’ instructions and maintenance recommendations.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ListBullet"/>
              <w:rPr>
                <w:lang w:val="en-NZ"/>
              </w:rPr>
            </w:pPr>
            <w:r w:rsidRPr="00FE59EC">
              <w:t>complete accurate basic records for equipment faults and maintenance requirements.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ListBullet"/>
              <w:rPr>
                <w:lang w:val="en-NZ"/>
              </w:rPr>
            </w:pPr>
            <w:r w:rsidRPr="00FE59EC">
              <w:t>efficiently and logically sequence the stages of preparation and production using work order to guide activities.</w:t>
            </w:r>
          </w:p>
        </w:tc>
      </w:tr>
      <w:tr w:rsidTr="00396A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59EC">
            <w:pPr>
              <w:pStyle w:val="BodyText"/>
              <w:rPr>
                <w:lang w:val="en-NZ"/>
              </w:rPr>
            </w:pPr>
            <w:r w:rsidRPr="00FE59EC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59EC" w:rsidP="00FE59EC">
            <w:pPr>
              <w:pStyle w:val="ListBullet"/>
            </w:pPr>
            <w:r w:rsidRPr="00FE59EC">
              <w:t>identify and dispose of incorrect cuts and sub-standard boards</w:t>
            </w:r>
          </w:p>
          <w:p w:rsidR="00000000" w:rsidRPr="00FE59EC" w:rsidP="00FE59EC">
            <w:pPr>
              <w:pStyle w:val="ListBullet"/>
            </w:pPr>
            <w:r w:rsidRPr="00FE59EC">
              <w:t xml:space="preserve">identify processing problems and faulty equipment </w:t>
            </w:r>
            <w:r w:rsidRPr="00FE59EC">
              <w:t>and resolve by reporting or rectifying</w:t>
            </w:r>
          </w:p>
        </w:tc>
      </w:tr>
    </w:tbl>
    <w:p w:rsidR="00000000" w:rsidRPr="00FE59EC" w:rsidP="00FE59EC">
      <w:pPr>
        <w:pStyle w:val="BodyText"/>
      </w:pPr>
    </w:p>
    <w:p w:rsidR="00000000" w:rsidRPr="00FE59EC" w:rsidP="00FE59EC">
      <w:pPr>
        <w:pStyle w:val="AllowPageBreak"/>
      </w:pPr>
    </w:p>
    <w:p w:rsidR="00000000" w:rsidRPr="00FE59EC" w:rsidP="00FE59EC">
      <w:pPr>
        <w:pStyle w:val="Heading1"/>
      </w:pPr>
      <w:bookmarkStart w:id="7" w:name="O_915740"/>
      <w:bookmarkEnd w:id="7"/>
      <w:r w:rsidRPr="00FE59EC">
        <w:t>Range of Conditions</w:t>
      </w:r>
    </w:p>
    <w:p w:rsidR="00000000" w:rsidRPr="00FE59EC" w:rsidP="00396A9E">
      <w:pPr>
        <w:pStyle w:val="BodyText"/>
      </w:pPr>
      <w:r w:rsidRPr="00FE59EC">
        <w:t>Not Applicable</w:t>
      </w:r>
    </w:p>
    <w:p w:rsidR="00000000" w:rsidRPr="00FE59EC" w:rsidP="00FE59EC">
      <w:pPr>
        <w:pStyle w:val="Heading1"/>
      </w:pPr>
      <w:bookmarkStart w:id="8" w:name="O_915741"/>
      <w:bookmarkEnd w:id="8"/>
      <w:r w:rsidRPr="00FE59EC">
        <w:t>Unit Mapping Information</w:t>
      </w:r>
    </w:p>
    <w:p w:rsidR="00000000" w:rsidRPr="00FE59EC" w:rsidP="00396A9E">
      <w:pPr>
        <w:pStyle w:val="BodyText"/>
      </w:pPr>
      <w:r w:rsidRPr="00FE59EC">
        <w:t>FPISAW3202B Produce sawn green boards</w:t>
      </w:r>
    </w:p>
    <w:p w:rsidR="00000000" w:rsidRPr="00FE59EC" w:rsidP="00FE59EC">
      <w:pPr>
        <w:pStyle w:val="Heading1"/>
      </w:pPr>
      <w:bookmarkStart w:id="9" w:name="O_915748"/>
      <w:bookmarkEnd w:id="9"/>
      <w:r w:rsidRPr="00FE59EC">
        <w:t>Links</w:t>
      </w:r>
    </w:p>
    <w:p w:rsidR="00000000" w:rsidRPr="00FE59EC" w:rsidP="00396A9E">
      <w:pPr>
        <w:pStyle w:val="BodyText"/>
      </w:pPr>
      <w:r w:rsidRPr="00FE59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9C0C40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FE59EC" w:rsidP="00FE59EC"/>
    <w:sectPr w:rsidSect="00FE59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EC" w:rsidRPr="00396A9E" w:rsidP="00396A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9E" w:rsidP="00FE59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6A9E" w:rsidP="00FE59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6A9E" w:rsidP="00FE59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59EC" w:rsidRPr="00396A9E" w:rsidP="00396A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9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A9E" w:rsidRPr="002D2AF8" w:rsidP="00FE59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FWPSAW3202 Produce sawn green boards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396A9E" w:rsidP="00FE59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06DE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0AC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E60A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9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59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59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59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59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59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59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59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59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59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59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59EC"/>
  </w:style>
  <w:style w:type="character" w:customStyle="1" w:styleId="Heading1Char">
    <w:name w:val="Heading 1 Char"/>
    <w:basedOn w:val="DefaultParagraphFont"/>
    <w:link w:val="Heading1"/>
    <w:rsid w:val="00FE59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59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59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59E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59EC"/>
    <w:rPr>
      <w:b/>
      <w:spacing w:val="0"/>
    </w:rPr>
  </w:style>
  <w:style w:type="paragraph" w:styleId="ListBullet2">
    <w:name w:val="List Bullet 2"/>
    <w:basedOn w:val="List2"/>
    <w:rsid w:val="00FE59E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59EC"/>
    <w:rPr>
      <w:i/>
    </w:rPr>
  </w:style>
  <w:style w:type="paragraph" w:customStyle="1" w:styleId="SuperHeading">
    <w:name w:val="SuperHeading"/>
    <w:basedOn w:val="Normal"/>
    <w:rsid w:val="00FE59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59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59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59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59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5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59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5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59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59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59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59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59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59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59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59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59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59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59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59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59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59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59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59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59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59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59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59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59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59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59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59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59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59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59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59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59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59EC"/>
  </w:style>
  <w:style w:type="paragraph" w:styleId="TableofFigures">
    <w:name w:val="table of figures"/>
    <w:basedOn w:val="Normal"/>
    <w:next w:val="Normal"/>
    <w:semiHidden/>
    <w:rsid w:val="00FE59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59EC"/>
    <w:pPr>
      <w:numPr>
        <w:numId w:val="11"/>
      </w:numPr>
    </w:pPr>
  </w:style>
  <w:style w:type="character" w:customStyle="1" w:styleId="WingdingSymbols">
    <w:name w:val="Wingding Symbols"/>
    <w:rsid w:val="00FE59EC"/>
    <w:rPr>
      <w:rFonts w:ascii="Wingdings" w:hAnsi="Wingdings"/>
    </w:rPr>
  </w:style>
  <w:style w:type="paragraph" w:customStyle="1" w:styleId="TableHeading">
    <w:name w:val="Table Heading"/>
    <w:basedOn w:val="HeadingBase"/>
    <w:rsid w:val="00FE59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59EC"/>
    <w:rPr>
      <w:color w:val="0033CC"/>
      <w:u w:val="none"/>
    </w:rPr>
  </w:style>
  <w:style w:type="paragraph" w:customStyle="1" w:styleId="BodyTextRight">
    <w:name w:val="Body Text Right"/>
    <w:basedOn w:val="BodyText"/>
    <w:rsid w:val="00FE59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59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59E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59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59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59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59EC"/>
    <w:rPr>
      <w:sz w:val="32"/>
    </w:rPr>
  </w:style>
  <w:style w:type="paragraph" w:customStyle="1" w:styleId="HeadingProcedure">
    <w:name w:val="Heading Procedure"/>
    <w:basedOn w:val="HeadingBase"/>
    <w:next w:val="Normal"/>
    <w:rsid w:val="00FE59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59EC"/>
    <w:pPr>
      <w:spacing w:before="60" w:after="60"/>
    </w:pPr>
  </w:style>
  <w:style w:type="paragraph" w:styleId="ListContinue">
    <w:name w:val="List Continue"/>
    <w:basedOn w:val="List"/>
    <w:rsid w:val="00FE59EC"/>
    <w:pPr>
      <w:ind w:firstLine="0"/>
    </w:pPr>
  </w:style>
  <w:style w:type="paragraph" w:customStyle="1" w:styleId="ListNote">
    <w:name w:val="List Note"/>
    <w:basedOn w:val="List"/>
    <w:rsid w:val="00FE59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59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59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59EC"/>
    <w:rPr>
      <w:rFonts w:ascii="Courier New" w:hAnsi="Courier New"/>
    </w:rPr>
  </w:style>
  <w:style w:type="paragraph" w:customStyle="1" w:styleId="NoteBullet">
    <w:name w:val="Note Bullet"/>
    <w:basedOn w:val="Note"/>
    <w:rsid w:val="00FE59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59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59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59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59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E59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59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59EC"/>
    <w:rPr>
      <w:b/>
      <w:smallCaps/>
    </w:rPr>
  </w:style>
  <w:style w:type="paragraph" w:customStyle="1" w:styleId="TableListNumber">
    <w:name w:val="Table List Number"/>
    <w:basedOn w:val="ListNumber"/>
    <w:rsid w:val="00FE59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59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59EC"/>
    <w:pPr>
      <w:numPr>
        <w:numId w:val="9"/>
      </w:numPr>
    </w:pPr>
  </w:style>
  <w:style w:type="paragraph" w:customStyle="1" w:styleId="ListAlpha2">
    <w:name w:val="List Alpha 2"/>
    <w:basedOn w:val="List2"/>
    <w:rsid w:val="00FE59EC"/>
    <w:pPr>
      <w:numPr>
        <w:numId w:val="8"/>
      </w:numPr>
    </w:pPr>
  </w:style>
  <w:style w:type="paragraph" w:styleId="List2">
    <w:name w:val="List 2"/>
    <w:basedOn w:val="BodyText"/>
    <w:rsid w:val="00FE59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59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59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59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59E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59E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59EC"/>
    <w:pPr>
      <w:numPr>
        <w:numId w:val="4"/>
      </w:numPr>
    </w:pPr>
  </w:style>
  <w:style w:type="paragraph" w:styleId="ListContinue2">
    <w:name w:val="List Continue 2"/>
    <w:basedOn w:val="List2"/>
    <w:rsid w:val="00FE59EC"/>
    <w:pPr>
      <w:ind w:firstLine="0"/>
    </w:pPr>
  </w:style>
  <w:style w:type="paragraph" w:styleId="ListContinue3">
    <w:name w:val="List Continue 3"/>
    <w:basedOn w:val="List3"/>
    <w:rsid w:val="00FE59EC"/>
    <w:pPr>
      <w:ind w:left="1021" w:firstLine="0"/>
    </w:pPr>
  </w:style>
  <w:style w:type="paragraph" w:styleId="ListContinue4">
    <w:name w:val="List Continue 4"/>
    <w:basedOn w:val="List4"/>
    <w:rsid w:val="00FE59EC"/>
    <w:pPr>
      <w:ind w:firstLine="0"/>
    </w:pPr>
  </w:style>
  <w:style w:type="paragraph" w:styleId="ListContinue5">
    <w:name w:val="List Continue 5"/>
    <w:basedOn w:val="List5"/>
    <w:rsid w:val="00FE59EC"/>
    <w:pPr>
      <w:ind w:firstLine="0"/>
    </w:pPr>
  </w:style>
  <w:style w:type="paragraph" w:styleId="ListNumber3">
    <w:name w:val="List Number 3"/>
    <w:basedOn w:val="List3"/>
    <w:rsid w:val="00FE59EC"/>
    <w:pPr>
      <w:numPr>
        <w:numId w:val="5"/>
      </w:numPr>
    </w:pPr>
  </w:style>
  <w:style w:type="paragraph" w:styleId="ListNumber4">
    <w:name w:val="List Number 4"/>
    <w:basedOn w:val="List4"/>
    <w:rsid w:val="00FE59EC"/>
    <w:pPr>
      <w:numPr>
        <w:numId w:val="6"/>
      </w:numPr>
    </w:pPr>
  </w:style>
  <w:style w:type="paragraph" w:styleId="ListNumber5">
    <w:name w:val="List Number 5"/>
    <w:basedOn w:val="List5"/>
    <w:rsid w:val="00FE59EC"/>
    <w:pPr>
      <w:numPr>
        <w:numId w:val="7"/>
      </w:numPr>
    </w:pPr>
  </w:style>
  <w:style w:type="paragraph" w:styleId="BlockText">
    <w:name w:val="Block Text"/>
    <w:basedOn w:val="Normal"/>
    <w:rsid w:val="00FE59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59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59EC"/>
    <w:rPr>
      <w:sz w:val="16"/>
      <w:vertAlign w:val="superscript"/>
    </w:rPr>
  </w:style>
  <w:style w:type="character" w:customStyle="1" w:styleId="Symbols">
    <w:name w:val="Symbols"/>
    <w:basedOn w:val="DefaultParagraphFont"/>
    <w:rsid w:val="00FE59EC"/>
    <w:rPr>
      <w:rFonts w:ascii="Symbol" w:hAnsi="Symbol"/>
    </w:rPr>
  </w:style>
  <w:style w:type="character" w:customStyle="1" w:styleId="MenuOptions">
    <w:name w:val="Menu Options"/>
    <w:basedOn w:val="DefaultParagraphFont"/>
    <w:rsid w:val="00FE59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59EC"/>
    <w:rPr>
      <w:b/>
    </w:rPr>
  </w:style>
  <w:style w:type="character" w:customStyle="1" w:styleId="Underlined">
    <w:name w:val="Underlined"/>
    <w:basedOn w:val="DefaultParagraphFont"/>
    <w:rsid w:val="00FE59EC"/>
    <w:rPr>
      <w:u w:val="single"/>
    </w:rPr>
  </w:style>
  <w:style w:type="paragraph" w:customStyle="1" w:styleId="TableBodyTextRight">
    <w:name w:val="Table Body Text Right"/>
    <w:basedOn w:val="TableBodyText"/>
    <w:rsid w:val="00FE59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59EC"/>
    <w:rPr>
      <w:sz w:val="18"/>
    </w:rPr>
  </w:style>
  <w:style w:type="paragraph" w:customStyle="1" w:styleId="BodySmallRight">
    <w:name w:val="Body Small Right"/>
    <w:basedOn w:val="BodyTextRight"/>
    <w:rsid w:val="00FE59EC"/>
    <w:rPr>
      <w:sz w:val="18"/>
      <w:szCs w:val="18"/>
    </w:rPr>
  </w:style>
  <w:style w:type="paragraph" w:customStyle="1" w:styleId="MarginEdition">
    <w:name w:val="Margin Edition"/>
    <w:basedOn w:val="MarginNote"/>
    <w:rsid w:val="00FE59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59EC"/>
    <w:rPr>
      <w:sz w:val="2"/>
      <w:szCs w:val="2"/>
    </w:rPr>
  </w:style>
  <w:style w:type="character" w:customStyle="1" w:styleId="Small">
    <w:name w:val="Small"/>
    <w:basedOn w:val="DefaultParagraphFont"/>
    <w:rsid w:val="00FE59EC"/>
    <w:rPr>
      <w:sz w:val="16"/>
    </w:rPr>
  </w:style>
  <w:style w:type="paragraph" w:customStyle="1" w:styleId="WideTable">
    <w:name w:val="Wide Table"/>
    <w:basedOn w:val="Normal"/>
    <w:rsid w:val="00FE59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59EC"/>
  </w:style>
  <w:style w:type="paragraph" w:styleId="Quote">
    <w:name w:val="Quote"/>
    <w:basedOn w:val="Heading1"/>
    <w:link w:val="QuoteChar"/>
    <w:qFormat/>
    <w:rsid w:val="00FE59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59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59EC"/>
    <w:pPr>
      <w:pageBreakBefore/>
    </w:pPr>
  </w:style>
  <w:style w:type="paragraph" w:customStyle="1" w:styleId="Border">
    <w:name w:val="Border"/>
    <w:basedOn w:val="Normal"/>
    <w:qFormat/>
    <w:rsid w:val="00FE59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59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59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59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59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59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59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59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59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59EC"/>
    <w:rPr>
      <w:u w:val="single"/>
    </w:rPr>
  </w:style>
  <w:style w:type="character" w:customStyle="1" w:styleId="BoldandItalics">
    <w:name w:val="Bold and Italics"/>
    <w:qFormat/>
    <w:rsid w:val="00FE59EC"/>
    <w:rPr>
      <w:b/>
      <w:i/>
      <w:u w:val="none"/>
    </w:rPr>
  </w:style>
  <w:style w:type="paragraph" w:styleId="BalloonText">
    <w:name w:val="Balloon Text"/>
    <w:basedOn w:val="Normal"/>
    <w:link w:val="BalloonTextChar"/>
    <w:rsid w:val="00FE59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59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59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59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59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59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59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6A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3752</Characters>
  <Application>Microsoft Office Word</Application>
  <DocSecurity>0</DocSecurity>
  <Lines>125</Lines>
  <Paragraphs>80</Paragraphs>
  <ScaleCrop>false</ScaleCrop>
  <Company>Author-it Software Corporation Ltd.</Company>
  <LinksUpToDate>false</LinksUpToDate>
  <CharactersWithSpaces>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FWPSAW3202 Produce sawn green boards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2018-12-18T05:07:00Z</dcterms:created>
  <dcterms:modified xsi:type="dcterms:W3CDTF">2018-12-18T05:07:00Z</dcterms:modified>
</cp:coreProperties>
</file>