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51E" w:rsidP="00C5451E">
      <w:pPr>
        <w:pStyle w:val="Title"/>
      </w:pPr>
      <w:r>
        <w:fldChar w:fldCharType="begin"/>
      </w:r>
      <w:r>
        <w:instrText xml:space="preserve"> TITLE   \* MERGEFORMAT </w:instrText>
      </w:r>
      <w:r>
        <w:fldChar w:fldCharType="separate"/>
      </w:r>
      <w:r>
        <w:t>FWPSAW2209 Dismantle, transport and assemble hand portable sawmill</w:t>
      </w:r>
      <w:r>
        <w:fldChar w:fldCharType="end"/>
      </w:r>
    </w:p>
    <w:p w:rsidR="00C5451E" w:rsidP="00C5451E">
      <w:pPr>
        <w:pStyle w:val="Version"/>
        <w:sectPr w:rsidSect="00201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AA6" w:rsidP="00201AA6">
      <w:pPr>
        <w:pStyle w:val="SuperHeading"/>
      </w:pPr>
      <w:r w:rsidRPr="00201AA6">
        <w:t>FWPSAW2209 Dismantle, transport and assemble hand portable sawmill</w:t>
      </w:r>
    </w:p>
    <w:p w:rsidR="00000000" w:rsidRPr="00201AA6" w:rsidP="00201AA6">
      <w:pPr>
        <w:pStyle w:val="Heading1"/>
      </w:pPr>
      <w:bookmarkStart w:id="1" w:name="O_915676"/>
      <w:bookmarkEnd w:id="1"/>
      <w:r w:rsidRPr="00201AA6">
        <w:t>Modification History</w:t>
      </w:r>
    </w:p>
    <w:tbl>
      <w:tblPr>
        <w:tblW w:w="0" w:type="auto"/>
        <w:tblCellMar>
          <w:left w:w="62" w:type="dxa"/>
          <w:right w:w="62" w:type="dxa"/>
        </w:tblCellMar>
        <w:tblLook w:val="0000"/>
      </w:tblPr>
      <w:tblGrid>
        <w:gridCol w:w="2007"/>
        <w:gridCol w:w="7189"/>
      </w:tblGrid>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BodyText"/>
            </w:pPr>
            <w:r w:rsidRPr="00201AA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rPr>
                <w:rStyle w:val="SpecialBold"/>
              </w:rPr>
              <w:t>Comment</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BodyText"/>
            </w:pPr>
            <w:r w:rsidRPr="00201AA6">
              <w:t xml:space="preserve">Replaces equivalent unit FPISAW2209 Dismantle, transport and assemble hand portable sawmill, which was first released with FPI11 Forest and Forest Products Training Package Version 2.2. </w:t>
            </w:r>
          </w:p>
          <w:p w:rsidR="00000000" w:rsidRPr="00201AA6" w:rsidP="00201AA6">
            <w:pPr>
              <w:pStyle w:val="BodyText"/>
            </w:pPr>
            <w:r w:rsidRPr="00201AA6">
              <w:t>This is the first release of this unit in the new standards format.</w:t>
            </w:r>
          </w:p>
        </w:tc>
      </w:tr>
    </w:tbl>
    <w:p w:rsidR="00000000" w:rsidRPr="00201AA6" w:rsidP="00201AA6">
      <w:pPr>
        <w:pStyle w:val="BodyText"/>
      </w:pPr>
    </w:p>
    <w:p w:rsidR="00000000" w:rsidRPr="00201AA6" w:rsidP="00201AA6">
      <w:pPr>
        <w:pStyle w:val="AllowPageBreak"/>
      </w:pPr>
    </w:p>
    <w:p w:rsidR="00000000" w:rsidRPr="00201AA6" w:rsidP="00201AA6">
      <w:pPr>
        <w:pStyle w:val="Heading1"/>
      </w:pPr>
      <w:bookmarkStart w:id="2" w:name="O_915677"/>
      <w:bookmarkEnd w:id="2"/>
      <w:r w:rsidRPr="00201AA6">
        <w:t>Application</w:t>
      </w:r>
    </w:p>
    <w:p w:rsidR="00000000" w:rsidRPr="00201AA6" w:rsidP="00C5451E">
      <w:pPr>
        <w:pStyle w:val="BodyText"/>
      </w:pPr>
      <w:r w:rsidRPr="00201AA6">
        <w:t>This unit of competency describes the outcomes required to dismantle, transport and assemble a hand portable sawmill for the purposes of milling green boards at an on-site location. Work is completed in a forest products facto</w:t>
      </w:r>
      <w:r w:rsidRPr="00201AA6">
        <w:t>ry setting and off-site.</w:t>
      </w:r>
    </w:p>
    <w:p w:rsidR="00000000" w:rsidRPr="00201AA6" w:rsidP="00C5451E">
      <w:pPr>
        <w:pStyle w:val="BodyText"/>
      </w:pPr>
      <w:r w:rsidRPr="00201AA6">
        <w:t xml:space="preserve">The unit applies to Production Worker, Saw Operator. </w:t>
      </w:r>
    </w:p>
    <w:p w:rsidR="00000000" w:rsidRPr="00201AA6" w:rsidP="00C5451E">
      <w:pPr>
        <w:pStyle w:val="BodyText"/>
      </w:pPr>
      <w:r w:rsidRPr="00201AA6">
        <w:t>No licensing, legislative, regulatory, or certification requirements apply to this unit at the time of publication.</w:t>
      </w:r>
    </w:p>
    <w:p w:rsidR="00000000" w:rsidRPr="00201AA6" w:rsidP="00201AA6">
      <w:pPr>
        <w:pStyle w:val="Heading1"/>
      </w:pPr>
      <w:bookmarkStart w:id="3" w:name="O_915678"/>
      <w:bookmarkEnd w:id="3"/>
      <w:r w:rsidRPr="00201AA6">
        <w:t>Pre-requisite Unit</w:t>
      </w:r>
    </w:p>
    <w:p w:rsidR="00000000" w:rsidRPr="00201AA6" w:rsidP="00C5451E">
      <w:pPr>
        <w:pStyle w:val="BodyText"/>
      </w:pPr>
      <w:r w:rsidRPr="00201AA6">
        <w:t>Nil</w:t>
      </w:r>
    </w:p>
    <w:p w:rsidR="00000000" w:rsidRPr="00201AA6" w:rsidP="00201AA6">
      <w:pPr>
        <w:pStyle w:val="Heading1"/>
      </w:pPr>
      <w:bookmarkStart w:id="4" w:name="O_915680"/>
      <w:bookmarkEnd w:id="4"/>
      <w:r w:rsidRPr="00201AA6">
        <w:t>Unit</w:t>
      </w:r>
      <w:r w:rsidRPr="00201AA6">
        <w:t xml:space="preserve"> Sector</w:t>
      </w:r>
    </w:p>
    <w:p w:rsidR="00000000" w:rsidRPr="00201AA6" w:rsidP="00C5451E">
      <w:pPr>
        <w:pStyle w:val="BodyText"/>
      </w:pPr>
      <w:r w:rsidRPr="00201AA6">
        <w:t>Sawmilling and Processing</w:t>
      </w:r>
    </w:p>
    <w:p w:rsidR="00000000" w:rsidRPr="00201AA6" w:rsidP="00201AA6">
      <w:pPr>
        <w:pStyle w:val="Heading1"/>
      </w:pPr>
      <w:bookmarkStart w:id="5" w:name="O_915681"/>
      <w:bookmarkEnd w:id="5"/>
      <w:r w:rsidRPr="00201AA6">
        <w:t>Elements and Performance Criteria</w:t>
      </w:r>
    </w:p>
    <w:tbl>
      <w:tblPr>
        <w:tblW w:w="0" w:type="auto"/>
        <w:tblCellMar>
          <w:left w:w="62" w:type="dxa"/>
          <w:right w:w="62" w:type="dxa"/>
        </w:tblCellMar>
        <w:tblLook w:val="0000"/>
      </w:tblPr>
      <w:tblGrid>
        <w:gridCol w:w="2007"/>
        <w:gridCol w:w="7189"/>
      </w:tblGrid>
      <w:tr w:rsidTr="00C5451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BodyText"/>
            </w:pPr>
            <w:r w:rsidRPr="00201AA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rPr>
                <w:rStyle w:val="Emphasis"/>
              </w:rPr>
              <w:t>Performance criteria describe the performance needed to demonstrate achievement of the element. Where bold italicised text is used, further information is detailed in the range of conditions.</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1. Prepare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BodyText"/>
            </w:pPr>
            <w:r w:rsidRPr="00201AA6">
              <w:t xml:space="preserve">1.1 Review and check work order where </w:t>
            </w:r>
            <w:r w:rsidRPr="00201AA6">
              <w:t>required with appropriate personnel.</w:t>
            </w:r>
          </w:p>
          <w:p w:rsidR="00000000" w:rsidRPr="00201AA6" w:rsidP="00201AA6">
            <w:pPr>
              <w:pStyle w:val="BodyText"/>
            </w:pPr>
            <w:r w:rsidRPr="00201AA6">
              <w:t>1.2 Identify type and quantity of logs for sawing and check location.</w:t>
            </w:r>
          </w:p>
          <w:p w:rsidR="00000000" w:rsidRPr="00201AA6" w:rsidP="00201AA6">
            <w:pPr>
              <w:pStyle w:val="BodyText"/>
            </w:pPr>
            <w:r w:rsidRPr="00201AA6">
              <w:t xml:space="preserve">1.3 Select appropriate repair, maintenance and personal protective equipment and check operational effectiveness in line with manufacturer’s </w:t>
            </w:r>
            <w:r w:rsidRPr="00201AA6">
              <w:t>recommen</w:t>
            </w:r>
            <w:r w:rsidRPr="00201AA6">
              <w:t>dations.</w:t>
            </w:r>
          </w:p>
          <w:p w:rsidR="00000000" w:rsidP="00201AA6">
            <w:pPr>
              <w:pStyle w:val="BodyText"/>
              <w:rPr>
                <w:lang w:val="en-NZ"/>
              </w:rPr>
            </w:pPr>
            <w:r w:rsidRPr="00201AA6">
              <w:t>1.4 Plan dismantling, transport and set-up processes to optimise recovery time.</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2. Dismantle, transport and assemble hand portable sawmill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BodyText"/>
            </w:pPr>
            <w:r w:rsidRPr="00201AA6">
              <w:t>2.1 Follow organisational safety procedures thoughout all processes.</w:t>
            </w:r>
          </w:p>
          <w:p w:rsidR="00000000" w:rsidRPr="00201AA6" w:rsidP="00201AA6">
            <w:pPr>
              <w:pStyle w:val="BodyText"/>
            </w:pPr>
            <w:r w:rsidRPr="00201AA6">
              <w:t>2.2 Follow sequence of activities to d</w:t>
            </w:r>
            <w:r w:rsidRPr="00201AA6">
              <w:t>ismantle sawmill in line with manufacturer</w:t>
            </w:r>
            <w:r>
              <w:t>’</w:t>
            </w:r>
            <w:r w:rsidRPr="00201AA6">
              <w:t>s instructions.</w:t>
            </w:r>
          </w:p>
          <w:p w:rsidR="00000000" w:rsidRPr="00201AA6" w:rsidP="00201AA6">
            <w:pPr>
              <w:pStyle w:val="BodyText"/>
            </w:pPr>
            <w:r w:rsidRPr="00201AA6">
              <w:t>2.3 Load and secure dismantled sawmill equipment for transportation, and move to new location.</w:t>
            </w:r>
          </w:p>
          <w:p w:rsidR="00000000" w:rsidRPr="00201AA6" w:rsidP="00201AA6">
            <w:pPr>
              <w:pStyle w:val="BodyText"/>
            </w:pPr>
            <w:r w:rsidRPr="00201AA6">
              <w:t>2.4 Inspect proposed new work site for potential hazards and work flow interferences.</w:t>
            </w:r>
          </w:p>
          <w:p w:rsidR="00000000" w:rsidRPr="00201AA6" w:rsidP="00201AA6">
            <w:pPr>
              <w:pStyle w:val="BodyText"/>
            </w:pPr>
            <w:r w:rsidRPr="00201AA6">
              <w:t>2.5 Identify safe site for logs, stacking of sawn boards and waste.</w:t>
            </w:r>
          </w:p>
          <w:p w:rsidR="00000000" w:rsidRPr="00201AA6" w:rsidP="00201AA6">
            <w:pPr>
              <w:pStyle w:val="BodyText"/>
            </w:pPr>
            <w:r w:rsidRPr="00201AA6">
              <w:t>2.6 Follow sequence of activities to assemble hand portable sawmill in line with manufacturer</w:t>
            </w:r>
            <w:r>
              <w:t>’</w:t>
            </w:r>
            <w:r w:rsidRPr="00201AA6">
              <w:t>s instructions.</w:t>
            </w:r>
          </w:p>
          <w:p w:rsidR="00000000" w:rsidRPr="00201AA6" w:rsidP="00201AA6">
            <w:pPr>
              <w:pStyle w:val="BodyText"/>
            </w:pPr>
            <w:r w:rsidRPr="00201AA6">
              <w:t>2.7 Complete pre start-up checks on equipment to ensure operational effectiven</w:t>
            </w:r>
            <w:r w:rsidRPr="00201AA6">
              <w:t>ess.</w:t>
            </w:r>
          </w:p>
          <w:p w:rsidR="00000000" w:rsidP="00201AA6">
            <w:pPr>
              <w:pStyle w:val="BodyText"/>
              <w:rPr>
                <w:lang w:val="en-NZ"/>
              </w:rPr>
            </w:pPr>
            <w:r w:rsidRPr="00201AA6">
              <w:t>2.8 Identify routine processing and equipment faults and resolve or report to appropriate personnel.</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BodyText"/>
            </w:pPr>
            <w:r w:rsidRPr="00201AA6">
              <w:t>3.1 Follow organisational safety procedures to lock out equipment.</w:t>
            </w:r>
          </w:p>
          <w:p w:rsidR="00000000" w:rsidRPr="00201AA6" w:rsidP="00201AA6">
            <w:pPr>
              <w:pStyle w:val="BodyText"/>
            </w:pPr>
            <w:r w:rsidRPr="00201AA6">
              <w:t>3.2 Check saw blades for bluntness or damage.</w:t>
            </w:r>
          </w:p>
          <w:p w:rsidR="00000000" w:rsidRPr="00201AA6" w:rsidP="00201AA6">
            <w:pPr>
              <w:pStyle w:val="BodyText"/>
            </w:pPr>
            <w:r w:rsidRPr="00201AA6">
              <w:t>3.3</w:t>
            </w:r>
            <w:r w:rsidRPr="00201AA6">
              <w:t xml:space="preserve"> Remove and replace saw blades in line with manufacturer</w:t>
            </w:r>
            <w:r>
              <w:t>’</w:t>
            </w:r>
            <w:r w:rsidRPr="00201AA6">
              <w:t>s recommendations.</w:t>
            </w:r>
          </w:p>
          <w:p w:rsidR="00000000" w:rsidRPr="00201AA6" w:rsidP="00201AA6">
            <w:pPr>
              <w:pStyle w:val="BodyText"/>
            </w:pPr>
            <w:r w:rsidRPr="00201AA6">
              <w:t>3.4 Dispose of used blades in line with organisational procedures and environmental protection practices.</w:t>
            </w:r>
          </w:p>
          <w:p w:rsidR="00000000" w:rsidRPr="00201AA6" w:rsidP="00201AA6">
            <w:pPr>
              <w:pStyle w:val="BodyText"/>
            </w:pPr>
            <w:r w:rsidRPr="00201AA6">
              <w:t>3.5 Complete basic non-specialist maintenance for equipment.</w:t>
            </w:r>
          </w:p>
          <w:p w:rsidR="00000000" w:rsidRPr="00201AA6" w:rsidP="00201AA6">
            <w:pPr>
              <w:pStyle w:val="BodyText"/>
            </w:pPr>
            <w:r w:rsidRPr="00201AA6">
              <w:t>3.6 Record an</w:t>
            </w:r>
            <w:r w:rsidRPr="00201AA6">
              <w:t>d report equipment faults and maintenance requirements to appropriate personnel.</w:t>
            </w:r>
          </w:p>
        </w:tc>
      </w:tr>
    </w:tbl>
    <w:p w:rsidR="00C5451E" w:rsidP="00201AA6">
      <w:pPr>
        <w:pStyle w:val="BodyText"/>
      </w:pPr>
    </w:p>
    <w:p w:rsidR="00C5451E" w:rsidP="00201AA6">
      <w:pPr>
        <w:pStyle w:val="BodyText"/>
      </w:pPr>
    </w:p>
    <w:p w:rsidR="00000000" w:rsidRPr="00201AA6" w:rsidP="00201AA6">
      <w:pPr>
        <w:pStyle w:val="Heading1"/>
      </w:pPr>
      <w:bookmarkStart w:id="6" w:name="O_915682"/>
      <w:bookmarkEnd w:id="6"/>
      <w:r w:rsidRPr="00201AA6">
        <w:t>Foundation Skills</w:t>
      </w:r>
    </w:p>
    <w:tbl>
      <w:tblPr>
        <w:tblW w:w="0" w:type="auto"/>
        <w:tblCellMar>
          <w:left w:w="62" w:type="dxa"/>
          <w:right w:w="62" w:type="dxa"/>
        </w:tblCellMar>
        <w:tblLook w:val="0000"/>
      </w:tblPr>
      <w:tblGrid>
        <w:gridCol w:w="2007"/>
        <w:gridCol w:w="7189"/>
      </w:tblGrid>
      <w:tr w:rsidTr="00C5451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This section describes those core and employment skills that are essential to performance and are not explicit in the performance criteri</w:t>
            </w:r>
            <w:r w:rsidRPr="00201AA6">
              <w:t>a.</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ListBullet"/>
              <w:rPr>
                <w:lang w:val="en-NZ"/>
              </w:rPr>
            </w:pPr>
            <w:r w:rsidRPr="00201AA6">
              <w:t xml:space="preserve">calculate time required to complete dismantling, transport and set-up processes. </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ListBullet"/>
              <w:rPr>
                <w:lang w:val="en-NZ"/>
              </w:rPr>
            </w:pPr>
            <w:r w:rsidRPr="00201AA6">
              <w:t>ask open and closed probe questions and actively listen to clarify contents of work orders.</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ListBullet"/>
            </w:pPr>
            <w:r w:rsidRPr="00201AA6">
              <w:t>interpret:</w:t>
            </w:r>
          </w:p>
          <w:p w:rsidR="00000000" w:rsidRPr="00201AA6" w:rsidP="00201AA6">
            <w:pPr>
              <w:pStyle w:val="ListBullet"/>
            </w:pPr>
            <w:r w:rsidRPr="00201AA6">
              <w:t>workplace health and safety and other organisational procedures</w:t>
            </w:r>
          </w:p>
          <w:p w:rsidR="00000000" w:rsidRPr="00201AA6" w:rsidP="00201AA6">
            <w:pPr>
              <w:pStyle w:val="ListBullet"/>
            </w:pPr>
            <w:r w:rsidRPr="00201AA6">
              <w:t>work orders</w:t>
            </w:r>
          </w:p>
          <w:p w:rsidR="00000000" w:rsidP="00201AA6">
            <w:pPr>
              <w:pStyle w:val="ListBullet"/>
              <w:rPr>
                <w:lang w:val="en-NZ"/>
              </w:rPr>
            </w:pPr>
            <w:r w:rsidRPr="00201AA6">
              <w:t>manufacturers’ instructions and maintenance recommendations.</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ListBullet"/>
              <w:rPr>
                <w:lang w:val="en-NZ"/>
              </w:rPr>
            </w:pPr>
            <w:r w:rsidRPr="00201AA6">
              <w:t>complete accurate basic records for processing and equipment faults and maintenance requirements.</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ListBullet"/>
              <w:rPr>
                <w:lang w:val="en-NZ"/>
              </w:rPr>
            </w:pPr>
            <w:r w:rsidRPr="00201AA6">
              <w:t>efficiently and logically sequence the stages of dismantling, transporting and assembling portable sawmills using work or</w:t>
            </w:r>
            <w:r w:rsidRPr="00201AA6">
              <w:t>der to guide activities.</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ListBullet"/>
              <w:rPr>
                <w:lang w:val="en-NZ"/>
              </w:rPr>
            </w:pPr>
            <w:r w:rsidRPr="00201AA6">
              <w:t>recognise faulty equipment and resolve by reporting or rectifying.</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ListBullet"/>
            </w:pPr>
            <w:r w:rsidRPr="00201AA6">
              <w:t xml:space="preserve">select, use and maintain appropriate tools and personal protective equipment for dismantling, transporting </w:t>
            </w:r>
            <w:r w:rsidRPr="00201AA6">
              <w:t>and assembling portable sawmills</w:t>
            </w:r>
          </w:p>
          <w:p w:rsidR="00000000" w:rsidRPr="00201AA6" w:rsidP="00201AA6">
            <w:pPr>
              <w:pStyle w:val="ListBullet"/>
            </w:pPr>
            <w:r w:rsidRPr="00201AA6">
              <w:t>efficiently and safely dismantle, transport and assemble hand portable sawmills.</w:t>
            </w:r>
          </w:p>
        </w:tc>
      </w:tr>
    </w:tbl>
    <w:p w:rsidR="00C5451E" w:rsidP="00201AA6">
      <w:pPr>
        <w:pStyle w:val="ListBullet"/>
      </w:pPr>
    </w:p>
    <w:p w:rsidR="00C5451E" w:rsidP="00201AA6">
      <w:pPr>
        <w:pStyle w:val="ListBullet"/>
      </w:pPr>
    </w:p>
    <w:p w:rsidR="00000000" w:rsidRPr="00201AA6" w:rsidP="00201AA6">
      <w:pPr>
        <w:pStyle w:val="Heading1"/>
      </w:pPr>
      <w:bookmarkStart w:id="7" w:name="O_915683"/>
      <w:bookmarkEnd w:id="7"/>
      <w:r w:rsidRPr="00201AA6">
        <w:t>Range of Conditions</w:t>
      </w:r>
    </w:p>
    <w:p w:rsidR="00000000" w:rsidRPr="00201AA6" w:rsidP="00C5451E">
      <w:pPr>
        <w:pStyle w:val="BodyText"/>
      </w:pPr>
      <w:r w:rsidRPr="00201AA6">
        <w:t>Not Applicable</w:t>
      </w:r>
    </w:p>
    <w:p w:rsidR="00000000" w:rsidRPr="00201AA6" w:rsidP="00201AA6">
      <w:pPr>
        <w:pStyle w:val="Heading1"/>
      </w:pPr>
      <w:bookmarkStart w:id="8" w:name="O_915684"/>
      <w:bookmarkEnd w:id="8"/>
      <w:r w:rsidRPr="00201AA6">
        <w:t>Unit Mapping Information</w:t>
      </w:r>
    </w:p>
    <w:p w:rsidR="00000000" w:rsidRPr="00201AA6" w:rsidP="00C5451E">
      <w:pPr>
        <w:pStyle w:val="BodyText"/>
      </w:pPr>
      <w:r w:rsidRPr="00201AA6">
        <w:t xml:space="preserve">FPISAW2209B Dismantle, transport and assemble hand portable sawmill </w:t>
      </w:r>
    </w:p>
    <w:p w:rsidR="00000000" w:rsidRPr="00201AA6" w:rsidP="00201AA6">
      <w:pPr>
        <w:pStyle w:val="Heading1"/>
      </w:pPr>
      <w:bookmarkStart w:id="9" w:name="O_915691"/>
      <w:bookmarkEnd w:id="9"/>
      <w:r w:rsidRPr="00201AA6">
        <w:t>Links</w:t>
      </w:r>
    </w:p>
    <w:p w:rsidR="00000000" w:rsidRPr="00201AA6" w:rsidP="00C5451E">
      <w:pPr>
        <w:pStyle w:val="BodyText"/>
      </w:pPr>
      <w:r w:rsidRPr="00201AA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21D93">
        <w:rPr>
          <w:rStyle w:val="Hyperlink"/>
        </w:rPr>
        <w:t>https://vetnet.gov.au/Pages/TrainingDocs.aspx?q=0d96fe23-5747-4c01-9d6f-3509ff8d3d47</w:t>
      </w:r>
      <w:r>
        <w:fldChar w:fldCharType="end"/>
      </w:r>
    </w:p>
    <w:p w:rsidR="00000000" w:rsidRPr="00201AA6" w:rsidP="00C5451E">
      <w:pPr>
        <w:pStyle w:val="BodyText"/>
        <w:sectPr w:rsidSect="00201AA6">
          <w:headerReference w:type="default" r:id="rId10"/>
          <w:footerReference w:type="default" r:id="rId11"/>
          <w:pgSz w:w="11908" w:h="16833"/>
          <w:pgMar w:top="1702" w:right="1418" w:bottom="1702" w:left="1418" w:header="992" w:footer="992" w:gutter="0"/>
          <w:cols w:space="720"/>
          <w:noEndnote/>
          <w:docGrid w:linePitch="299"/>
        </w:sectPr>
      </w:pPr>
    </w:p>
    <w:p w:rsidR="00000000" w:rsidRPr="00201AA6" w:rsidP="00201AA6">
      <w:pPr>
        <w:pStyle w:val="SuperHeading"/>
      </w:pPr>
      <w:r w:rsidRPr="00201AA6">
        <w:t>Assessment Requirements for FWPSAW2209 Dismantle, transport and assemble hand portable sawmill</w:t>
      </w:r>
    </w:p>
    <w:p w:rsidR="00000000" w:rsidRPr="00201AA6" w:rsidP="00201AA6">
      <w:pPr>
        <w:pStyle w:val="Heading1"/>
      </w:pPr>
      <w:bookmarkStart w:id="10" w:name="O_915686"/>
      <w:bookmarkEnd w:id="10"/>
      <w:r w:rsidRPr="00201AA6">
        <w:t>Modification History</w:t>
      </w:r>
    </w:p>
    <w:tbl>
      <w:tblPr>
        <w:tblW w:w="0" w:type="auto"/>
        <w:tblCellMar>
          <w:left w:w="62" w:type="dxa"/>
          <w:right w:w="62" w:type="dxa"/>
        </w:tblCellMar>
        <w:tblLook w:val="0000"/>
      </w:tblPr>
      <w:tblGrid>
        <w:gridCol w:w="2007"/>
        <w:gridCol w:w="7189"/>
      </w:tblGrid>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BodyText"/>
            </w:pPr>
            <w:r w:rsidRPr="00201AA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rPr>
                <w:rStyle w:val="SpecialBold"/>
              </w:rPr>
              <w:t>Comment</w:t>
            </w:r>
          </w:p>
        </w:tc>
      </w:tr>
      <w:tr w:rsidTr="00C545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1AA6">
            <w:pPr>
              <w:pStyle w:val="BodyText"/>
              <w:rPr>
                <w:lang w:val="en-NZ"/>
              </w:rPr>
            </w:pPr>
            <w:r w:rsidRPr="00201AA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1AA6" w:rsidP="00201AA6">
            <w:pPr>
              <w:pStyle w:val="BodyText"/>
            </w:pPr>
            <w:r w:rsidRPr="00201AA6">
              <w:t>Replaces equivalent unit FPISAW2209 Dismantle, transport an</w:t>
            </w:r>
            <w:r w:rsidRPr="00201AA6">
              <w:t>d assemble hand portable sawmill, which was first released with FPI11 Forest and Forest Products Training Package Version 2.2. This is the first release of this unit in the new standards format.</w:t>
            </w:r>
          </w:p>
          <w:p w:rsidR="00000000" w:rsidRPr="00201AA6" w:rsidP="00201AA6">
            <w:pPr>
              <w:pStyle w:val="BodyText"/>
            </w:pPr>
            <w:r w:rsidRPr="00201AA6">
              <w:t>Assessment requirements now specify the performance and knowl</w:t>
            </w:r>
            <w:r w:rsidRPr="00201AA6">
              <w:t>edge evidence, as well as assessment conditions for this unit of competency. These sections simplify and replace components used in the previous unit format, including Required Skills and Knowledge, Evidence Guide and Range Statement</w:t>
            </w:r>
          </w:p>
        </w:tc>
      </w:tr>
    </w:tbl>
    <w:p w:rsidR="00000000" w:rsidRPr="00201AA6" w:rsidP="00201AA6">
      <w:pPr>
        <w:pStyle w:val="BodyText"/>
      </w:pPr>
    </w:p>
    <w:p w:rsidR="00000000" w:rsidRPr="00201AA6" w:rsidP="00201AA6">
      <w:pPr>
        <w:pStyle w:val="AllowPageBreak"/>
      </w:pPr>
    </w:p>
    <w:p w:rsidR="00000000" w:rsidRPr="00201AA6" w:rsidP="00201AA6">
      <w:pPr>
        <w:pStyle w:val="Heading1"/>
      </w:pPr>
      <w:bookmarkStart w:id="11" w:name="O_915687"/>
      <w:bookmarkEnd w:id="11"/>
      <w:r w:rsidRPr="00201AA6">
        <w:t>Performance Evidence</w:t>
      </w:r>
    </w:p>
    <w:p w:rsidR="00000000" w:rsidRPr="00201AA6" w:rsidP="00C5451E">
      <w:pPr>
        <w:pStyle w:val="BodyText"/>
      </w:pPr>
      <w:r w:rsidRPr="00201AA6">
        <w:t>A person demonstrating competency in this unit must satisfy all of the elements, performance criteria and foundation skills of this unit.  If a specific volume or frequency is not stated below, then evidence must b</w:t>
      </w:r>
      <w:r w:rsidRPr="00201AA6">
        <w:t>e provided that the following requirements have been performed on at least one occasion:</w:t>
      </w:r>
    </w:p>
    <w:p w:rsidR="00000000" w:rsidRPr="00201AA6" w:rsidP="00201AA6">
      <w:pPr>
        <w:pStyle w:val="ListBullet"/>
      </w:pPr>
      <w:r w:rsidRPr="00201AA6">
        <w:t>follow organisational policies and procedures relevant to dismantling, transporting and assembling a hand portable sawmill</w:t>
      </w:r>
    </w:p>
    <w:p w:rsidR="00000000" w:rsidRPr="00201AA6" w:rsidP="00201AA6">
      <w:pPr>
        <w:pStyle w:val="ListBullet"/>
      </w:pPr>
      <w:r w:rsidRPr="00201AA6">
        <w:t>dismantle, transport and assemble a hand po</w:t>
      </w:r>
      <w:r w:rsidRPr="00201AA6">
        <w:t>rtable sawmill in readiness to produce green boards in line with a work order and within organisational specifications</w:t>
      </w:r>
    </w:p>
    <w:p w:rsidR="00000000" w:rsidRPr="00201AA6" w:rsidP="00201AA6">
      <w:pPr>
        <w:pStyle w:val="ListBullet"/>
      </w:pPr>
      <w:r w:rsidRPr="00201AA6">
        <w:t>complete these types of basic non-specialist maintenance for hand portable sawmills:</w:t>
      </w:r>
    </w:p>
    <w:p w:rsidR="00000000" w:rsidRPr="00201AA6" w:rsidP="00201AA6">
      <w:pPr>
        <w:pStyle w:val="ListBullet2"/>
      </w:pPr>
      <w:r w:rsidRPr="00201AA6">
        <w:t>cleaning the machine of wood chips and sawdust</w:t>
      </w:r>
    </w:p>
    <w:p w:rsidR="00000000" w:rsidRPr="00201AA6" w:rsidP="00201AA6">
      <w:pPr>
        <w:pStyle w:val="ListBullet2"/>
      </w:pPr>
      <w:r w:rsidRPr="00201AA6">
        <w:t>replacing blunt and damaged saw blades</w:t>
      </w:r>
    </w:p>
    <w:p w:rsidR="00000000" w:rsidRPr="00201AA6" w:rsidP="00201AA6">
      <w:pPr>
        <w:pStyle w:val="ListBullet2"/>
      </w:pPr>
      <w:r w:rsidRPr="00201AA6">
        <w:t>inspecting machine parts for wear or damage, including guards</w:t>
      </w:r>
    </w:p>
    <w:p w:rsidR="00000000" w:rsidRPr="00201AA6" w:rsidP="00201AA6">
      <w:pPr>
        <w:pStyle w:val="ListBullet2"/>
      </w:pPr>
      <w:r w:rsidRPr="00201AA6">
        <w:t>greasing and lubricating moving parts</w:t>
      </w:r>
    </w:p>
    <w:p w:rsidR="00000000" w:rsidRPr="00201AA6" w:rsidP="00201AA6">
      <w:pPr>
        <w:pStyle w:val="ListBullet2"/>
      </w:pPr>
      <w:r w:rsidRPr="00201AA6">
        <w:t>checking the operation of emergency stop buttons and lock out systems.</w:t>
      </w:r>
    </w:p>
    <w:p w:rsidR="00000000" w:rsidRPr="00201AA6" w:rsidP="00201AA6">
      <w:pPr>
        <w:pStyle w:val="AllowPageBreak"/>
      </w:pPr>
    </w:p>
    <w:p w:rsidR="00000000" w:rsidRPr="00201AA6" w:rsidP="00201AA6">
      <w:pPr>
        <w:pStyle w:val="Heading1"/>
      </w:pPr>
      <w:bookmarkStart w:id="12" w:name="O_915688"/>
      <w:bookmarkEnd w:id="12"/>
      <w:r w:rsidRPr="00201AA6">
        <w:t>Knowledge Evidence</w:t>
      </w:r>
    </w:p>
    <w:p w:rsidR="00000000" w:rsidRPr="00201AA6" w:rsidP="00C5451E">
      <w:pPr>
        <w:pStyle w:val="BodyText"/>
      </w:pPr>
      <w:r w:rsidRPr="00201AA6">
        <w:t>A person c</w:t>
      </w:r>
      <w:r w:rsidRPr="00201AA6">
        <w:t>ompetent in this unit must be able to demonstrate knowledge of:</w:t>
      </w:r>
    </w:p>
    <w:p w:rsidR="00000000" w:rsidRPr="00201AA6" w:rsidP="00201AA6">
      <w:pPr>
        <w:pStyle w:val="ListBullet"/>
      </w:pPr>
      <w:r w:rsidRPr="00201AA6">
        <w:t>purpose, features, operation and basic non-specialist repair and maintenance for hand portable sawmills</w:t>
      </w:r>
    </w:p>
    <w:p w:rsidR="00000000" w:rsidRPr="00201AA6" w:rsidP="00201AA6">
      <w:pPr>
        <w:pStyle w:val="ListBullet"/>
      </w:pPr>
      <w:r w:rsidRPr="00201AA6">
        <w:t>sequence of activities to dismantle and re-assemble hand portable sawmills</w:t>
      </w:r>
    </w:p>
    <w:p w:rsidR="00000000" w:rsidRPr="00201AA6" w:rsidP="00201AA6">
      <w:pPr>
        <w:pStyle w:val="ListBullet"/>
      </w:pPr>
      <w:r w:rsidRPr="00201AA6">
        <w:t xml:space="preserve">workflow at </w:t>
      </w:r>
      <w:r w:rsidRPr="00201AA6">
        <w:t>the site location</w:t>
      </w:r>
    </w:p>
    <w:p w:rsidR="00000000" w:rsidRPr="00201AA6" w:rsidP="00201AA6">
      <w:pPr>
        <w:pStyle w:val="ListBullet"/>
      </w:pPr>
      <w:r w:rsidRPr="00201AA6">
        <w:t>appropriate locations for portable sawmills to optimise efficient and safe workflow</w:t>
      </w:r>
    </w:p>
    <w:p w:rsidR="00000000" w:rsidRPr="00201AA6" w:rsidP="00201AA6">
      <w:pPr>
        <w:pStyle w:val="ListBullet"/>
      </w:pPr>
      <w:r w:rsidRPr="00201AA6">
        <w:t>methods for assessing saw blade condition</w:t>
      </w:r>
    </w:p>
    <w:p w:rsidR="00000000" w:rsidRPr="00201AA6" w:rsidP="00201AA6">
      <w:pPr>
        <w:pStyle w:val="ListBullet"/>
      </w:pPr>
      <w:r w:rsidRPr="00201AA6">
        <w:t>identifying logs for sawing including:</w:t>
      </w:r>
    </w:p>
    <w:p w:rsidR="00000000" w:rsidRPr="00201AA6" w:rsidP="00201AA6">
      <w:pPr>
        <w:pStyle w:val="ListBullet2"/>
      </w:pPr>
      <w:r w:rsidRPr="00201AA6">
        <w:t>assessment of diameter range</w:t>
      </w:r>
    </w:p>
    <w:p w:rsidR="00000000" w:rsidRPr="00201AA6" w:rsidP="00201AA6">
      <w:pPr>
        <w:pStyle w:val="ListBullet2"/>
      </w:pPr>
      <w:r w:rsidRPr="00201AA6">
        <w:t>curvature</w:t>
      </w:r>
    </w:p>
    <w:p w:rsidR="00000000" w:rsidRPr="00201AA6" w:rsidP="00201AA6">
      <w:pPr>
        <w:pStyle w:val="ListBullet2"/>
      </w:pPr>
      <w:r w:rsidRPr="00201AA6">
        <w:t>faults</w:t>
      </w:r>
    </w:p>
    <w:p w:rsidR="00000000" w:rsidRPr="00201AA6" w:rsidP="00201AA6">
      <w:pPr>
        <w:pStyle w:val="ListBullet2"/>
      </w:pPr>
      <w:r w:rsidRPr="00201AA6">
        <w:t>species</w:t>
      </w:r>
    </w:p>
    <w:p w:rsidR="00000000" w:rsidRPr="00201AA6" w:rsidP="00201AA6">
      <w:pPr>
        <w:pStyle w:val="ListBullet2"/>
      </w:pPr>
      <w:r w:rsidRPr="00201AA6">
        <w:t>moisture content</w:t>
      </w:r>
    </w:p>
    <w:p w:rsidR="00000000" w:rsidRPr="00201AA6" w:rsidP="00201AA6">
      <w:pPr>
        <w:pStyle w:val="ListBullet"/>
      </w:pPr>
      <w:r w:rsidRPr="00201AA6">
        <w:t>environmental protection practices for forest products factory settings and off-site sawing locations:</w:t>
      </w:r>
    </w:p>
    <w:p w:rsidR="00000000" w:rsidRPr="00201AA6" w:rsidP="00201AA6">
      <w:pPr>
        <w:pStyle w:val="ListBullet2"/>
      </w:pPr>
      <w:r w:rsidRPr="00201AA6">
        <w:t>reducing water and energy use</w:t>
      </w:r>
    </w:p>
    <w:p w:rsidR="00000000" w:rsidRPr="00201AA6" w:rsidP="00201AA6">
      <w:pPr>
        <w:pStyle w:val="ListBullet2"/>
      </w:pPr>
      <w:r w:rsidRPr="00201AA6">
        <w:t>cleaning plant, tools and equipment</w:t>
      </w:r>
    </w:p>
    <w:p w:rsidR="00000000" w:rsidRPr="00201AA6" w:rsidP="00201AA6">
      <w:pPr>
        <w:pStyle w:val="ListBullet2"/>
      </w:pPr>
      <w:r w:rsidRPr="00201AA6">
        <w:t>disposing of, recycling and reusing materials</w:t>
      </w:r>
    </w:p>
    <w:p w:rsidR="00000000" w:rsidRPr="00201AA6" w:rsidP="00201AA6">
      <w:pPr>
        <w:pStyle w:val="ListBullet"/>
      </w:pPr>
      <w:r w:rsidRPr="00201AA6">
        <w:t>organisational procedures specific to d</w:t>
      </w:r>
      <w:r w:rsidRPr="00201AA6">
        <w:t>ismantling, transporting and assembling portable sawmills:</w:t>
      </w:r>
    </w:p>
    <w:p w:rsidR="00000000" w:rsidRPr="00201AA6" w:rsidP="00201AA6">
      <w:pPr>
        <w:pStyle w:val="ListBullet2"/>
      </w:pPr>
      <w:r w:rsidRPr="00201AA6">
        <w:t>workplace health and safety with particular emphasis on equipment lock out and use of personal protective equipment</w:t>
      </w:r>
    </w:p>
    <w:p w:rsidR="00000000" w:rsidRPr="00201AA6" w:rsidP="00201AA6">
      <w:pPr>
        <w:pStyle w:val="ListBullet2"/>
      </w:pPr>
      <w:r w:rsidRPr="00201AA6">
        <w:t>communication reporting lines</w:t>
      </w:r>
    </w:p>
    <w:p w:rsidR="00000000" w:rsidRPr="00201AA6" w:rsidP="00201AA6">
      <w:pPr>
        <w:pStyle w:val="ListBullet2"/>
      </w:pPr>
      <w:r w:rsidRPr="00201AA6">
        <w:t>recording and reporting processing and equipment faults and maintenance requirements.</w:t>
      </w:r>
    </w:p>
    <w:p w:rsidR="00000000" w:rsidRPr="00201AA6" w:rsidP="00201AA6">
      <w:pPr>
        <w:pStyle w:val="AllowPageBreak"/>
      </w:pPr>
    </w:p>
    <w:p w:rsidR="00000000" w:rsidRPr="00201AA6" w:rsidP="00201AA6">
      <w:pPr>
        <w:pStyle w:val="Heading1"/>
      </w:pPr>
      <w:bookmarkStart w:id="13" w:name="O_915689"/>
      <w:bookmarkEnd w:id="13"/>
      <w:r w:rsidRPr="00201AA6">
        <w:t>Assessment Conditions</w:t>
      </w:r>
    </w:p>
    <w:p w:rsidR="00000000" w:rsidRPr="00201AA6" w:rsidP="00C5451E">
      <w:pPr>
        <w:pStyle w:val="BodyText"/>
      </w:pPr>
      <w:r w:rsidRPr="00201AA6">
        <w:t>The following resources must be made available:</w:t>
      </w:r>
    </w:p>
    <w:p w:rsidR="00000000" w:rsidRPr="00201AA6" w:rsidP="00201AA6">
      <w:pPr>
        <w:pStyle w:val="ListBullet"/>
      </w:pPr>
      <w:r w:rsidRPr="00201AA6">
        <w:t>hand portable sawmills</w:t>
      </w:r>
    </w:p>
    <w:p w:rsidR="00000000" w:rsidRPr="00201AA6" w:rsidP="00201AA6">
      <w:pPr>
        <w:pStyle w:val="ListBullet"/>
      </w:pPr>
      <w:r w:rsidRPr="00201AA6">
        <w:t>tools and equipment used to dismantle and assemble portable</w:t>
      </w:r>
      <w:r w:rsidRPr="00201AA6">
        <w:t xml:space="preserve"> sawmills</w:t>
      </w:r>
    </w:p>
    <w:p w:rsidR="00000000" w:rsidRPr="00201AA6" w:rsidP="00201AA6">
      <w:pPr>
        <w:pStyle w:val="ListBullet"/>
      </w:pPr>
      <w:r w:rsidRPr="00201AA6">
        <w:t>personal protective equipment suitable for dismantling, transporting and assembling portable sawmills</w:t>
      </w:r>
    </w:p>
    <w:p w:rsidR="00000000" w:rsidRPr="00201AA6" w:rsidP="00201AA6">
      <w:pPr>
        <w:pStyle w:val="ListBullet"/>
      </w:pPr>
      <w:r w:rsidRPr="00201AA6">
        <w:t>manufacturers’ instructions for dismantling, transporting and assembling portable sawmills</w:t>
      </w:r>
    </w:p>
    <w:p w:rsidR="00000000" w:rsidRPr="00201AA6" w:rsidP="00201AA6">
      <w:pPr>
        <w:pStyle w:val="ListBullet"/>
      </w:pPr>
      <w:r w:rsidRPr="00201AA6">
        <w:t>work order for repair and maintenance activities with</w:t>
      </w:r>
      <w:r w:rsidRPr="00201AA6">
        <w:t xml:space="preserve"> specific instructions for portable sawmill location.</w:t>
      </w:r>
    </w:p>
    <w:p w:rsidR="00000000" w:rsidRPr="00201AA6" w:rsidP="00201AA6">
      <w:pPr>
        <w:pStyle w:val="ListBullet"/>
      </w:pPr>
      <w:r w:rsidRPr="00201AA6">
        <w:t>template documents for recording processing and equipment faults and maintenance requirements</w:t>
      </w:r>
    </w:p>
    <w:p w:rsidR="00000000" w:rsidRPr="00201AA6" w:rsidP="00201AA6">
      <w:pPr>
        <w:pStyle w:val="ListBullet"/>
      </w:pPr>
      <w:r w:rsidRPr="00201AA6">
        <w:t>organisational procedures for dismantling, transporting and assembling portable sawmills.</w:t>
      </w:r>
    </w:p>
    <w:p w:rsidR="00000000" w:rsidRPr="00201AA6" w:rsidP="00201AA6">
      <w:pPr>
        <w:pStyle w:val="BodyText"/>
      </w:pPr>
    </w:p>
    <w:p w:rsidR="00000000" w:rsidRPr="00201AA6" w:rsidP="00C5451E">
      <w:pPr>
        <w:pStyle w:val="BodyText"/>
      </w:pPr>
      <w:r w:rsidRPr="00201AA6">
        <w:t xml:space="preserve">Competency is to be assessed in the workplace or a simulated environment that accurately reflects performance in a real workplace setting. </w:t>
      </w:r>
    </w:p>
    <w:p w:rsidR="00000000" w:rsidRPr="00201AA6" w:rsidP="00C5451E">
      <w:pPr>
        <w:pStyle w:val="Heading3"/>
      </w:pPr>
      <w:r w:rsidRPr="00201AA6">
        <w:rPr>
          <w:rStyle w:val="SpecialBold"/>
        </w:rPr>
        <w:t>Assessor requirements</w:t>
      </w:r>
    </w:p>
    <w:p w:rsidR="00000000" w:rsidRPr="00201AA6" w:rsidP="00C5451E">
      <w:pPr>
        <w:pStyle w:val="BodyText"/>
      </w:pPr>
      <w:r w:rsidRPr="00201AA6">
        <w:t>Assessors must:</w:t>
      </w:r>
    </w:p>
    <w:p w:rsidR="00000000" w:rsidRPr="00201AA6" w:rsidP="00201AA6">
      <w:pPr>
        <w:pStyle w:val="ListBullet"/>
      </w:pPr>
      <w:r w:rsidRPr="00201AA6">
        <w:t>hold the appropriate assessor competency standards as outlined in regulations</w:t>
      </w:r>
      <w:r w:rsidRPr="00201AA6">
        <w:t>; and</w:t>
      </w:r>
    </w:p>
    <w:p w:rsidR="00000000" w:rsidRPr="00201AA6" w:rsidP="00201AA6">
      <w:pPr>
        <w:pStyle w:val="ListBullet"/>
      </w:pPr>
      <w:r w:rsidRPr="00201AA6">
        <w:t>be able to demonstrate vocational competencies at least to the level being assessed; and</w:t>
      </w:r>
    </w:p>
    <w:p w:rsidR="00000000" w:rsidRPr="00201AA6" w:rsidP="00201AA6">
      <w:pPr>
        <w:pStyle w:val="ListBullet"/>
      </w:pPr>
      <w:r w:rsidRPr="00201AA6">
        <w:t>be able to demonstrate how they are continuing to develop their VET knowledge and skills as well as maintaining their industry currency and assessor competence.</w:t>
      </w:r>
    </w:p>
    <w:p w:rsidR="00000000" w:rsidRPr="00201AA6" w:rsidP="00201AA6">
      <w:pPr>
        <w:pStyle w:val="AllowPageBreak"/>
      </w:pPr>
    </w:p>
    <w:p w:rsidR="00000000" w:rsidRPr="00201AA6" w:rsidP="00201AA6">
      <w:pPr>
        <w:pStyle w:val="Heading1"/>
      </w:pPr>
      <w:bookmarkStart w:id="14" w:name="O_915692"/>
      <w:bookmarkEnd w:id="14"/>
      <w:r w:rsidRPr="00201AA6">
        <w:t>Links</w:t>
      </w:r>
    </w:p>
    <w:p w:rsidR="00000000" w:rsidRPr="00201AA6" w:rsidP="00C5451E">
      <w:pPr>
        <w:pStyle w:val="BodyText"/>
      </w:pPr>
      <w:r w:rsidRPr="00201AA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21D93">
        <w:rPr>
          <w:rStyle w:val="Hyperlink"/>
        </w:rPr>
        <w:t>https://vetnet.gov.au/Pages/TrainingDocs.aspx?q=0d96fe23-5747-4c01-9d6f-3509ff8d3d47</w:t>
      </w:r>
      <w:r>
        <w:fldChar w:fldCharType="end"/>
      </w:r>
    </w:p>
    <w:p w:rsidR="00000000" w:rsidRPr="00201AA6" w:rsidP="00201AA6"/>
    <w:sectPr w:rsidSect="00201A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A6" w:rsidRPr="00C5451E" w:rsidP="00C54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1E" w:rsidP="00201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451E" w:rsidP="00201A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5451E" w:rsidP="00201A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A6" w:rsidP="00201AA6">
    <w:pPr>
      <w:pStyle w:val="Footer"/>
      <w:framePr w:wrap="around"/>
    </w:pPr>
    <w:r>
      <w:fldChar w:fldCharType="begin"/>
    </w:r>
    <w:r>
      <w:instrText xml:space="preserve"> DOCPROPERTY  Subject  \* MERGEFORMAT </w:instrText>
    </w:r>
    <w:r>
      <w:fldChar w:fldCharType="separate"/>
    </w:r>
    <w:r w:rsidR="00C5451E">
      <w:t>Approved</w:t>
    </w:r>
    <w:r w:rsidR="00C5451E">
      <w:fldChar w:fldCharType="end"/>
    </w:r>
    <w:r>
      <w:tab/>
      <w:t xml:space="preserve">Page </w:t>
    </w:r>
    <w:r>
      <w:fldChar w:fldCharType="begin"/>
    </w:r>
    <w:r>
      <w:instrText xml:space="preserve"> PAGE  \* Arabic  \* MERGEFORMAT </w:instrText>
    </w:r>
    <w:r>
      <w:fldChar w:fldCharType="separate"/>
    </w:r>
    <w:r w:rsidR="00C545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451E">
      <w:rPr>
        <w:noProof/>
      </w:rPr>
      <w:t>4</w:t>
    </w:r>
    <w:r>
      <w:rPr>
        <w:noProof/>
      </w:rPr>
      <w:fldChar w:fldCharType="end"/>
    </w:r>
  </w:p>
  <w:p w:rsidR="00201AA6" w:rsidP="00201AA6">
    <w:pPr>
      <w:pStyle w:val="Footer"/>
      <w:framePr w:wrap="around"/>
    </w:pPr>
    <w:r>
      <w:t xml:space="preserve">© Commonwealth of Australia, </w:t>
    </w:r>
    <w:r>
      <w:fldChar w:fldCharType="begin"/>
    </w:r>
    <w:r>
      <w:instrText xml:space="preserve"> DATE  \@ "yyyy"  \* MERGEFORMAT </w:instrText>
    </w:r>
    <w:r>
      <w:fldChar w:fldCharType="separate"/>
    </w:r>
    <w:r w:rsidR="00C5451E">
      <w:rPr>
        <w:noProof/>
      </w:rPr>
      <w:t>2025</w:t>
    </w:r>
    <w:r>
      <w:fldChar w:fldCharType="end"/>
    </w:r>
    <w:r>
      <w:tab/>
    </w:r>
    <w:r>
      <w:fldChar w:fldCharType="begin"/>
    </w:r>
    <w:r>
      <w:instrText xml:space="preserve"> DOCPROPERTY  Author  \* MERGEFORMAT </w:instrText>
    </w:r>
    <w:r>
      <w:fldChar w:fldCharType="separate"/>
    </w:r>
    <w:r w:rsidR="00C5451E">
      <w:t>Skills Insight</w:t>
    </w:r>
    <w:r w:rsidR="00C5451E">
      <w:fldChar w:fldCharType="end"/>
    </w:r>
  </w:p>
  <w:p w:rsidR="00201AA6" w:rsidP="00201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AA6" w:rsidRPr="00C5451E" w:rsidP="00C545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51E" w:rsidRPr="002D2AF8" w:rsidP="00201AA6">
    <w:pPr>
      <w:pStyle w:val="Header"/>
      <w:framePr w:wrap="around"/>
    </w:pPr>
    <w:r>
      <w:fldChar w:fldCharType="begin"/>
    </w:r>
    <w:r>
      <w:instrText xml:space="preserve"> TITLE   \* MERGEFORMAT </w:instrText>
    </w:r>
    <w:r>
      <w:fldChar w:fldCharType="separate"/>
    </w:r>
    <w:r>
      <w:t>FWPSAW2209 Dismantle, transport and assemble hand portable sawmill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451E" w:rsidP="00201A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A6" w:rsidRPr="002D2AF8" w:rsidP="00201AA6">
    <w:pPr>
      <w:pStyle w:val="Header"/>
      <w:framePr w:wrap="around"/>
    </w:pPr>
    <w:r>
      <w:fldChar w:fldCharType="begin"/>
    </w:r>
    <w:r>
      <w:instrText xml:space="preserve"> TITLE   \* MERGEFORMAT </w:instrText>
    </w:r>
    <w:r>
      <w:fldChar w:fldCharType="separate"/>
    </w:r>
    <w:r w:rsidR="00C5451E">
      <w:t>FWPSAW2209 Dismantle, transport and assemble hand portable sawmill</w:t>
    </w:r>
    <w:r w:rsidR="00C5451E">
      <w:fldChar w:fldCharType="end"/>
    </w:r>
    <w:r>
      <w:tab/>
      <w:t xml:space="preserve">Date this document was generated: </w:t>
    </w:r>
    <w:r>
      <w:fldChar w:fldCharType="begin"/>
    </w:r>
    <w:r>
      <w:instrText xml:space="preserve"> CREATEDATE  \@ "d MMMM yyyy"  \* MERGEFORMAT </w:instrText>
    </w:r>
    <w:r>
      <w:fldChar w:fldCharType="separate"/>
    </w:r>
    <w:r w:rsidR="00C5451E">
      <w:rPr>
        <w:noProof/>
      </w:rPr>
      <w:t>1 March 2025</w:t>
    </w:r>
    <w:r>
      <w:fldChar w:fldCharType="end"/>
    </w:r>
  </w:p>
  <w:p w:rsidR="00201AA6" w:rsidP="00201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6D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0CF9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86C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AA6"/>
    <w:pPr>
      <w:spacing w:before="360" w:after="60"/>
      <w:outlineLvl w:val="0"/>
    </w:pPr>
    <w:rPr>
      <w:sz w:val="32"/>
    </w:rPr>
  </w:style>
  <w:style w:type="paragraph" w:styleId="Heading2">
    <w:name w:val="heading 2"/>
    <w:basedOn w:val="HeadingBase"/>
    <w:next w:val="BodyText"/>
    <w:link w:val="Heading2Char"/>
    <w:qFormat/>
    <w:rsid w:val="00201AA6"/>
    <w:pPr>
      <w:keepLines/>
      <w:spacing w:before="240" w:after="120"/>
      <w:outlineLvl w:val="1"/>
    </w:pPr>
    <w:rPr>
      <w:sz w:val="28"/>
      <w:szCs w:val="40"/>
    </w:rPr>
  </w:style>
  <w:style w:type="paragraph" w:styleId="Heading3">
    <w:name w:val="heading 3"/>
    <w:basedOn w:val="HeadingBase"/>
    <w:next w:val="BodyText"/>
    <w:link w:val="Heading3Char"/>
    <w:qFormat/>
    <w:rsid w:val="00201AA6"/>
    <w:pPr>
      <w:spacing w:before="180" w:after="120"/>
      <w:outlineLvl w:val="2"/>
    </w:pPr>
    <w:rPr>
      <w:spacing w:val="-10"/>
      <w:kern w:val="32"/>
    </w:rPr>
  </w:style>
  <w:style w:type="paragraph" w:styleId="Heading4">
    <w:name w:val="heading 4"/>
    <w:basedOn w:val="HeadingBase"/>
    <w:next w:val="BodyText"/>
    <w:link w:val="Heading4Char"/>
    <w:qFormat/>
    <w:rsid w:val="00201AA6"/>
    <w:pPr>
      <w:spacing w:before="160" w:after="120"/>
      <w:outlineLvl w:val="3"/>
    </w:pPr>
    <w:rPr>
      <w:sz w:val="22"/>
    </w:rPr>
  </w:style>
  <w:style w:type="paragraph" w:styleId="Heading5">
    <w:name w:val="heading 5"/>
    <w:basedOn w:val="HeadingBase"/>
    <w:next w:val="Normal"/>
    <w:link w:val="Heading5Char"/>
    <w:qFormat/>
    <w:rsid w:val="00201AA6"/>
    <w:pPr>
      <w:spacing w:before="80"/>
      <w:outlineLvl w:val="4"/>
    </w:pPr>
    <w:rPr>
      <w:color w:val="918585"/>
      <w:sz w:val="20"/>
    </w:rPr>
  </w:style>
  <w:style w:type="paragraph" w:styleId="Heading6">
    <w:name w:val="heading 6"/>
    <w:basedOn w:val="HeadingBase"/>
    <w:next w:val="Normal"/>
    <w:link w:val="Heading6Char"/>
    <w:qFormat/>
    <w:rsid w:val="00201AA6"/>
    <w:pPr>
      <w:spacing w:before="60"/>
      <w:outlineLvl w:val="5"/>
    </w:pPr>
    <w:rPr>
      <w:color w:val="918585"/>
      <w:sz w:val="20"/>
    </w:rPr>
  </w:style>
  <w:style w:type="paragraph" w:styleId="Heading7">
    <w:name w:val="heading 7"/>
    <w:basedOn w:val="Normal"/>
    <w:next w:val="Normal"/>
    <w:link w:val="Heading7Char"/>
    <w:qFormat/>
    <w:rsid w:val="00201AA6"/>
    <w:pPr>
      <w:ind w:left="720"/>
      <w:outlineLvl w:val="6"/>
    </w:pPr>
    <w:rPr>
      <w:i/>
    </w:rPr>
  </w:style>
  <w:style w:type="paragraph" w:styleId="Heading8">
    <w:name w:val="heading 8"/>
    <w:basedOn w:val="Normal"/>
    <w:next w:val="Normal"/>
    <w:link w:val="Heading8Char"/>
    <w:qFormat/>
    <w:rsid w:val="00201AA6"/>
    <w:pPr>
      <w:ind w:left="720"/>
      <w:outlineLvl w:val="7"/>
    </w:pPr>
    <w:rPr>
      <w:i/>
    </w:rPr>
  </w:style>
  <w:style w:type="paragraph" w:styleId="Heading9">
    <w:name w:val="heading 9"/>
    <w:basedOn w:val="Normal"/>
    <w:next w:val="Normal"/>
    <w:link w:val="Heading9Char"/>
    <w:qFormat/>
    <w:rsid w:val="00201AA6"/>
    <w:pPr>
      <w:ind w:left="720"/>
      <w:outlineLvl w:val="8"/>
    </w:pPr>
    <w:rPr>
      <w:i/>
    </w:rPr>
  </w:style>
  <w:style w:type="character" w:default="1" w:styleId="DefaultParagraphFont">
    <w:name w:val="Default Paragraph Font"/>
    <w:uiPriority w:val="1"/>
    <w:unhideWhenUsed/>
    <w:rsid w:val="00201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AA6"/>
  </w:style>
  <w:style w:type="character" w:customStyle="1" w:styleId="Heading1Char">
    <w:name w:val="Heading 1 Char"/>
    <w:basedOn w:val="DefaultParagraphFont"/>
    <w:link w:val="Heading1"/>
    <w:rsid w:val="00201AA6"/>
    <w:rPr>
      <w:rFonts w:ascii="Times New Roman" w:eastAsia="Times New Roman" w:hAnsi="Times New Roman" w:cs="Times New Roman"/>
      <w:b/>
      <w:sz w:val="32"/>
      <w:szCs w:val="20"/>
      <w:lang w:eastAsia="en-US"/>
    </w:rPr>
  </w:style>
  <w:style w:type="paragraph" w:styleId="BodyText">
    <w:name w:val="Body Text"/>
    <w:basedOn w:val="Normal"/>
    <w:link w:val="BodyTextChar"/>
    <w:rsid w:val="00201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AA6"/>
    <w:rPr>
      <w:rFonts w:ascii="Times New Roman" w:eastAsia="Times New Roman" w:hAnsi="Times New Roman" w:cs="Times New Roman"/>
      <w:sz w:val="24"/>
      <w:lang w:eastAsia="en-US"/>
    </w:rPr>
  </w:style>
  <w:style w:type="paragraph" w:styleId="ListBullet">
    <w:name w:val="List Bullet"/>
    <w:basedOn w:val="List"/>
    <w:rsid w:val="00201AA6"/>
    <w:pPr>
      <w:numPr>
        <w:numId w:val="12"/>
      </w:numPr>
      <w:tabs>
        <w:tab w:val="clear" w:pos="340"/>
      </w:tabs>
      <w:spacing w:before="40" w:after="40"/>
    </w:pPr>
  </w:style>
  <w:style w:type="character" w:customStyle="1" w:styleId="SpecialBold">
    <w:name w:val="Special Bold"/>
    <w:basedOn w:val="DefaultParagraphFont"/>
    <w:rsid w:val="00201AA6"/>
    <w:rPr>
      <w:b/>
      <w:spacing w:val="0"/>
    </w:rPr>
  </w:style>
  <w:style w:type="paragraph" w:styleId="ListBullet2">
    <w:name w:val="List Bullet 2"/>
    <w:basedOn w:val="List2"/>
    <w:rsid w:val="00201AA6"/>
    <w:pPr>
      <w:numPr>
        <w:numId w:val="13"/>
      </w:numPr>
      <w:tabs>
        <w:tab w:val="clear" w:pos="680"/>
      </w:tabs>
    </w:pPr>
  </w:style>
  <w:style w:type="character" w:styleId="Emphasis">
    <w:name w:val="Emphasis"/>
    <w:basedOn w:val="DefaultParagraphFont"/>
    <w:qFormat/>
    <w:rsid w:val="00201AA6"/>
    <w:rPr>
      <w:i/>
    </w:rPr>
  </w:style>
  <w:style w:type="paragraph" w:customStyle="1" w:styleId="SuperHeading">
    <w:name w:val="SuperHeading"/>
    <w:basedOn w:val="Normal"/>
    <w:rsid w:val="00201AA6"/>
    <w:pPr>
      <w:spacing w:before="240" w:after="120"/>
      <w:outlineLvl w:val="0"/>
    </w:pPr>
    <w:rPr>
      <w:rFonts w:ascii="Times New Roman" w:hAnsi="Times New Roman"/>
      <w:b/>
      <w:sz w:val="32"/>
    </w:rPr>
  </w:style>
  <w:style w:type="paragraph" w:customStyle="1" w:styleId="AllowPageBreak">
    <w:name w:val="AllowPageBreak"/>
    <w:rsid w:val="00201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AA6"/>
    <w:rPr>
      <w:rFonts w:ascii="Courier New" w:eastAsia="Times New Roman" w:hAnsi="Courier New" w:cs="Times New Roman"/>
      <w:i/>
      <w:szCs w:val="20"/>
      <w:lang w:eastAsia="en-US"/>
    </w:rPr>
  </w:style>
  <w:style w:type="paragraph" w:customStyle="1" w:styleId="HeadingBase">
    <w:name w:val="Heading Base"/>
    <w:rsid w:val="00201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AA6"/>
    <w:pPr>
      <w:tabs>
        <w:tab w:val="right" w:leader="dot" w:pos="9072"/>
      </w:tabs>
      <w:ind w:left="567"/>
    </w:pPr>
    <w:rPr>
      <w:szCs w:val="22"/>
    </w:rPr>
  </w:style>
  <w:style w:type="paragraph" w:customStyle="1" w:styleId="TOCBase">
    <w:name w:val="TOC Base"/>
    <w:rsid w:val="00201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AA6"/>
    <w:pPr>
      <w:tabs>
        <w:tab w:val="right" w:leader="dot" w:pos="9072"/>
      </w:tabs>
      <w:spacing w:before="40" w:after="40"/>
      <w:ind w:left="284"/>
    </w:pPr>
    <w:rPr>
      <w:rFonts w:ascii="Times New Roman" w:hAnsi="Times New Roman"/>
    </w:rPr>
  </w:style>
  <w:style w:type="paragraph" w:styleId="TOC1">
    <w:name w:val="toc 1"/>
    <w:basedOn w:val="TOCBase"/>
    <w:next w:val="Normal"/>
    <w:rsid w:val="00201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AA6"/>
    <w:rPr>
      <w:rFonts w:ascii="Times New Roman" w:eastAsia="Times New Roman" w:hAnsi="Times New Roman" w:cs="Times New Roman"/>
      <w:sz w:val="16"/>
      <w:lang w:eastAsia="en-US"/>
    </w:rPr>
  </w:style>
  <w:style w:type="paragraph" w:styleId="Title">
    <w:name w:val="Title"/>
    <w:basedOn w:val="HeadingBase"/>
    <w:link w:val="TitleChar"/>
    <w:qFormat/>
    <w:rsid w:val="00201AA6"/>
    <w:pPr>
      <w:spacing w:before="5040"/>
      <w:jc w:val="center"/>
    </w:pPr>
    <w:rPr>
      <w:sz w:val="48"/>
      <w:szCs w:val="72"/>
      <w:lang w:val="en-US"/>
    </w:rPr>
  </w:style>
  <w:style w:type="character" w:customStyle="1" w:styleId="TitleChar">
    <w:name w:val="Title Char"/>
    <w:basedOn w:val="DefaultParagraphFont"/>
    <w:link w:val="Title"/>
    <w:rsid w:val="00201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AA6"/>
    <w:pPr>
      <w:tabs>
        <w:tab w:val="left" w:pos="3600"/>
        <w:tab w:val="left" w:pos="3958"/>
      </w:tabs>
    </w:pPr>
  </w:style>
  <w:style w:type="paragraph" w:styleId="List">
    <w:name w:val="List"/>
    <w:basedOn w:val="BodyText"/>
    <w:next w:val="BodyText"/>
    <w:rsid w:val="00201AA6"/>
    <w:pPr>
      <w:tabs>
        <w:tab w:val="left" w:pos="340"/>
      </w:tabs>
      <w:spacing w:before="60" w:after="60"/>
      <w:ind w:left="340" w:hanging="340"/>
    </w:pPr>
  </w:style>
  <w:style w:type="paragraph" w:customStyle="1" w:styleId="Note">
    <w:name w:val="Note"/>
    <w:basedOn w:val="BodyText"/>
    <w:rsid w:val="00201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AA6"/>
    <w:pPr>
      <w:framePr w:wrap="auto" w:hAnchor="text" w:y="6049"/>
    </w:pPr>
    <w:rPr>
      <w:color w:val="000000"/>
      <w:sz w:val="40"/>
    </w:rPr>
  </w:style>
  <w:style w:type="paragraph" w:customStyle="1" w:styleId="TOCTitle">
    <w:name w:val="TOCTitle"/>
    <w:basedOn w:val="Heading1"/>
    <w:rsid w:val="00201AA6"/>
    <w:pPr>
      <w:spacing w:after="240"/>
      <w:jc w:val="center"/>
      <w:outlineLvl w:val="9"/>
    </w:pPr>
    <w:rPr>
      <w:caps/>
    </w:rPr>
  </w:style>
  <w:style w:type="paragraph" w:customStyle="1" w:styleId="Version">
    <w:name w:val="Version"/>
    <w:rsid w:val="00201A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AA6"/>
    <w:pPr>
      <w:keepNext w:val="0"/>
      <w:tabs>
        <w:tab w:val="right" w:pos="4176"/>
      </w:tabs>
      <w:ind w:left="198" w:hanging="198"/>
    </w:pPr>
    <w:rPr>
      <w:rFonts w:ascii="Garamond" w:hAnsi="Garamond"/>
    </w:rPr>
  </w:style>
  <w:style w:type="paragraph" w:styleId="IndexHeading">
    <w:name w:val="index heading"/>
    <w:basedOn w:val="Normal"/>
    <w:next w:val="Index1"/>
    <w:semiHidden/>
    <w:rsid w:val="00201AA6"/>
    <w:pPr>
      <w:spacing w:before="120" w:after="120"/>
    </w:pPr>
    <w:rPr>
      <w:rFonts w:ascii="Arial" w:hAnsi="Arial"/>
      <w:b/>
      <w:color w:val="918585"/>
      <w:sz w:val="24"/>
    </w:rPr>
  </w:style>
  <w:style w:type="paragraph" w:styleId="Header">
    <w:name w:val="header"/>
    <w:basedOn w:val="Normal"/>
    <w:link w:val="HeaderChar"/>
    <w:rsid w:val="00201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AA6"/>
    <w:rPr>
      <w:rFonts w:ascii="Times New Roman" w:eastAsia="Times New Roman" w:hAnsi="Times New Roman" w:cs="Times New Roman"/>
      <w:sz w:val="16"/>
      <w:szCs w:val="20"/>
      <w:lang w:val="en-GB" w:eastAsia="en-US"/>
    </w:rPr>
  </w:style>
  <w:style w:type="paragraph" w:customStyle="1" w:styleId="Chapter">
    <w:name w:val="Chapter"/>
    <w:basedOn w:val="Normal"/>
    <w:rsid w:val="00201AA6"/>
    <w:pPr>
      <w:spacing w:before="240"/>
    </w:pPr>
    <w:rPr>
      <w:rFonts w:ascii="Times New Roman" w:hAnsi="Times New Roman"/>
      <w:smallCaps/>
      <w:spacing w:val="80"/>
      <w:sz w:val="28"/>
    </w:rPr>
  </w:style>
  <w:style w:type="paragraph" w:customStyle="1" w:styleId="InChapter">
    <w:name w:val="InChapter"/>
    <w:basedOn w:val="Heading3"/>
    <w:rsid w:val="00201AA6"/>
    <w:pPr>
      <w:spacing w:after="240"/>
      <w:outlineLvl w:val="9"/>
    </w:pPr>
    <w:rPr>
      <w:noProof/>
    </w:rPr>
  </w:style>
  <w:style w:type="paragraph" w:styleId="Index2">
    <w:name w:val="index 2"/>
    <w:basedOn w:val="Normal"/>
    <w:next w:val="Normal"/>
    <w:semiHidden/>
    <w:rsid w:val="00201AA6"/>
    <w:pPr>
      <w:tabs>
        <w:tab w:val="right" w:pos="4176"/>
      </w:tabs>
      <w:ind w:left="568" w:hanging="284"/>
    </w:pPr>
    <w:rPr>
      <w:rFonts w:ascii="Garamond" w:hAnsi="Garamond"/>
    </w:rPr>
  </w:style>
  <w:style w:type="paragraph" w:customStyle="1" w:styleId="Byline">
    <w:name w:val="Byline"/>
    <w:rsid w:val="00201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AA6"/>
    <w:pPr>
      <w:tabs>
        <w:tab w:val="clear" w:pos="3600"/>
        <w:tab w:val="clear" w:pos="3958"/>
      </w:tabs>
      <w:jc w:val="right"/>
    </w:pPr>
  </w:style>
  <w:style w:type="paragraph" w:styleId="Caption">
    <w:name w:val="caption"/>
    <w:basedOn w:val="BodyText"/>
    <w:next w:val="Normal"/>
    <w:qFormat/>
    <w:rsid w:val="00201AA6"/>
    <w:pPr>
      <w:framePr w:w="2268" w:hSpace="181" w:vSpace="181" w:wrap="around" w:vAnchor="text" w:hAnchor="page" w:x="1135" w:y="285" w:anchorLock="1"/>
    </w:pPr>
    <w:rPr>
      <w:i/>
    </w:rPr>
  </w:style>
  <w:style w:type="paragraph" w:customStyle="1" w:styleId="MiniTOCTitle">
    <w:name w:val="MiniTOCTitle"/>
    <w:basedOn w:val="Heading4"/>
    <w:rsid w:val="00201AA6"/>
    <w:pPr>
      <w:spacing w:before="240"/>
      <w:outlineLvl w:val="9"/>
    </w:pPr>
    <w:rPr>
      <w:noProof/>
      <w:sz w:val="24"/>
    </w:rPr>
  </w:style>
  <w:style w:type="paragraph" w:customStyle="1" w:styleId="MiniTOCItem">
    <w:name w:val="MiniTOCItem"/>
    <w:basedOn w:val="ListBullet"/>
    <w:rsid w:val="00201AA6"/>
    <w:pPr>
      <w:numPr>
        <w:numId w:val="0"/>
      </w:numPr>
      <w:tabs>
        <w:tab w:val="right" w:leader="dot" w:pos="6521"/>
      </w:tabs>
      <w:spacing w:before="0" w:after="0"/>
    </w:pPr>
  </w:style>
  <w:style w:type="paragraph" w:customStyle="1" w:styleId="TOFTitle">
    <w:name w:val="TOFTitle"/>
    <w:basedOn w:val="TOCTitle"/>
    <w:rsid w:val="00201AA6"/>
  </w:style>
  <w:style w:type="paragraph" w:styleId="TableofFigures">
    <w:name w:val="table of figures"/>
    <w:basedOn w:val="Normal"/>
    <w:next w:val="Normal"/>
    <w:semiHidden/>
    <w:rsid w:val="00201AA6"/>
    <w:pPr>
      <w:tabs>
        <w:tab w:val="right" w:leader="dot" w:pos="9072"/>
      </w:tabs>
      <w:ind w:left="970" w:hanging="403"/>
    </w:pPr>
    <w:rPr>
      <w:rFonts w:ascii="Times New Roman" w:hAnsi="Times New Roman"/>
      <w:b/>
    </w:rPr>
  </w:style>
  <w:style w:type="paragraph" w:styleId="ListNumber">
    <w:name w:val="List Number"/>
    <w:basedOn w:val="List"/>
    <w:rsid w:val="00201AA6"/>
    <w:pPr>
      <w:numPr>
        <w:numId w:val="15"/>
      </w:numPr>
      <w:tabs>
        <w:tab w:val="clear" w:pos="340"/>
      </w:tabs>
    </w:pPr>
  </w:style>
  <w:style w:type="character" w:customStyle="1" w:styleId="WingdingSymbols">
    <w:name w:val="Wingding Symbols"/>
    <w:rsid w:val="00201AA6"/>
    <w:rPr>
      <w:rFonts w:ascii="Wingdings" w:hAnsi="Wingdings"/>
    </w:rPr>
  </w:style>
  <w:style w:type="paragraph" w:customStyle="1" w:styleId="TableHeading">
    <w:name w:val="Table Heading"/>
    <w:basedOn w:val="HeadingBase"/>
    <w:rsid w:val="00201AA6"/>
    <w:pPr>
      <w:keepLines/>
      <w:pBdr>
        <w:bottom w:val="single" w:sz="6" w:space="1" w:color="918585"/>
      </w:pBdr>
      <w:spacing w:before="240"/>
    </w:pPr>
  </w:style>
  <w:style w:type="character" w:customStyle="1" w:styleId="HotSpot">
    <w:name w:val="HotSpot"/>
    <w:rsid w:val="00201AA6"/>
    <w:rPr>
      <w:color w:val="0033CC"/>
      <w:u w:val="none"/>
    </w:rPr>
  </w:style>
  <w:style w:type="paragraph" w:customStyle="1" w:styleId="BodyTextRight">
    <w:name w:val="Body Text Right"/>
    <w:basedOn w:val="BodyText"/>
    <w:rsid w:val="00201AA6"/>
    <w:pPr>
      <w:spacing w:before="0" w:after="0"/>
      <w:jc w:val="right"/>
    </w:pPr>
  </w:style>
  <w:style w:type="paragraph" w:styleId="Index3">
    <w:name w:val="index 3"/>
    <w:basedOn w:val="ListNumber2"/>
    <w:next w:val="Normal"/>
    <w:semiHidden/>
    <w:rsid w:val="00201AA6"/>
    <w:pPr>
      <w:numPr>
        <w:numId w:val="0"/>
      </w:numPr>
      <w:tabs>
        <w:tab w:val="right" w:leader="dot" w:pos="4176"/>
      </w:tabs>
    </w:pPr>
  </w:style>
  <w:style w:type="paragraph" w:styleId="ListNumber2">
    <w:name w:val="List Number 2"/>
    <w:basedOn w:val="List2"/>
    <w:rsid w:val="00201AA6"/>
    <w:pPr>
      <w:numPr>
        <w:numId w:val="10"/>
      </w:numPr>
      <w:tabs>
        <w:tab w:val="clear" w:pos="1060"/>
      </w:tabs>
    </w:pPr>
  </w:style>
  <w:style w:type="paragraph" w:customStyle="1" w:styleId="MarginNote">
    <w:name w:val="Margin Note"/>
    <w:basedOn w:val="BodyText"/>
    <w:rsid w:val="00201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AA6"/>
    <w:rPr>
      <w:sz w:val="32"/>
    </w:rPr>
  </w:style>
  <w:style w:type="paragraph" w:customStyle="1" w:styleId="HeadingProcedure">
    <w:name w:val="Heading Procedure"/>
    <w:basedOn w:val="HeadingBase"/>
    <w:next w:val="Normal"/>
    <w:rsid w:val="00201AA6"/>
    <w:pPr>
      <w:tabs>
        <w:tab w:val="left" w:pos="0"/>
      </w:tabs>
      <w:spacing w:before="120" w:after="60"/>
    </w:pPr>
    <w:rPr>
      <w:i/>
      <w:color w:val="918585"/>
      <w:sz w:val="22"/>
    </w:rPr>
  </w:style>
  <w:style w:type="paragraph" w:customStyle="1" w:styleId="TableBodyText">
    <w:name w:val="Table Body Text"/>
    <w:basedOn w:val="BodyText"/>
    <w:rsid w:val="00201AA6"/>
    <w:pPr>
      <w:spacing w:before="60" w:after="60"/>
    </w:pPr>
  </w:style>
  <w:style w:type="paragraph" w:styleId="ListContinue">
    <w:name w:val="List Continue"/>
    <w:basedOn w:val="List"/>
    <w:rsid w:val="00201AA6"/>
    <w:pPr>
      <w:ind w:firstLine="0"/>
    </w:pPr>
  </w:style>
  <w:style w:type="paragraph" w:customStyle="1" w:styleId="ListNote">
    <w:name w:val="List Note"/>
    <w:basedOn w:val="List"/>
    <w:rsid w:val="00201AA6"/>
    <w:pPr>
      <w:pBdr>
        <w:top w:val="single" w:sz="6" w:space="2" w:color="918585"/>
        <w:bottom w:val="single" w:sz="6" w:space="2" w:color="918585"/>
      </w:pBdr>
      <w:tabs>
        <w:tab w:val="left" w:pos="1021"/>
      </w:tabs>
      <w:ind w:firstLine="0"/>
    </w:pPr>
  </w:style>
  <w:style w:type="paragraph" w:customStyle="1" w:styleId="Warning">
    <w:name w:val="Warning"/>
    <w:basedOn w:val="BodyText"/>
    <w:rsid w:val="00201AA6"/>
    <w:pPr>
      <w:shd w:val="clear" w:color="auto" w:fill="D9D9D9"/>
      <w:tabs>
        <w:tab w:val="left" w:pos="992"/>
      </w:tabs>
      <w:ind w:left="119" w:right="119"/>
    </w:pPr>
    <w:rPr>
      <w:sz w:val="20"/>
    </w:rPr>
  </w:style>
  <w:style w:type="paragraph" w:customStyle="1" w:styleId="MarginIcons">
    <w:name w:val="Margin Icons"/>
    <w:basedOn w:val="BodyText"/>
    <w:rsid w:val="00201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AA6"/>
    <w:rPr>
      <w:rFonts w:ascii="Courier New" w:hAnsi="Courier New"/>
    </w:rPr>
  </w:style>
  <w:style w:type="paragraph" w:customStyle="1" w:styleId="NoteBullet">
    <w:name w:val="Note Bullet"/>
    <w:basedOn w:val="Note"/>
    <w:rsid w:val="00201AA6"/>
    <w:pPr>
      <w:tabs>
        <w:tab w:val="clear" w:pos="680"/>
      </w:tabs>
      <w:spacing w:before="60" w:after="60"/>
    </w:pPr>
  </w:style>
  <w:style w:type="paragraph" w:customStyle="1" w:styleId="SubHeading2">
    <w:name w:val="SubHeading2"/>
    <w:basedOn w:val="HeadingBase"/>
    <w:rsid w:val="00201AA6"/>
    <w:pPr>
      <w:spacing w:before="240" w:after="60"/>
    </w:pPr>
    <w:rPr>
      <w:sz w:val="20"/>
    </w:rPr>
  </w:style>
  <w:style w:type="paragraph" w:customStyle="1" w:styleId="SubHeading1">
    <w:name w:val="SubHeading1"/>
    <w:basedOn w:val="HeadingBase"/>
    <w:rsid w:val="00201AA6"/>
    <w:pPr>
      <w:spacing w:before="240" w:after="60"/>
    </w:pPr>
    <w:rPr>
      <w:color w:val="918585"/>
      <w:sz w:val="22"/>
    </w:rPr>
  </w:style>
  <w:style w:type="paragraph" w:customStyle="1" w:styleId="SideHeading">
    <w:name w:val="Side Heading"/>
    <w:basedOn w:val="HeadingBase"/>
    <w:rsid w:val="00201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AA6"/>
    <w:pPr>
      <w:tabs>
        <w:tab w:val="num" w:pos="360"/>
      </w:tabs>
    </w:pPr>
  </w:style>
  <w:style w:type="paragraph" w:styleId="PlainText">
    <w:name w:val="Plain Text"/>
    <w:basedOn w:val="Normal"/>
    <w:link w:val="PlainTextChar"/>
    <w:rsid w:val="00201AA6"/>
    <w:rPr>
      <w:sz w:val="20"/>
    </w:rPr>
  </w:style>
  <w:style w:type="character" w:customStyle="1" w:styleId="PlainTextChar">
    <w:name w:val="Plain Text Char"/>
    <w:basedOn w:val="DefaultParagraphFont"/>
    <w:link w:val="PlainText"/>
    <w:rsid w:val="00201AA6"/>
    <w:rPr>
      <w:rFonts w:ascii="Courier New" w:eastAsia="Times New Roman" w:hAnsi="Courier New" w:cs="Times New Roman"/>
      <w:sz w:val="20"/>
      <w:szCs w:val="20"/>
      <w:lang w:eastAsia="en-US"/>
    </w:rPr>
  </w:style>
  <w:style w:type="character" w:customStyle="1" w:styleId="MenuOption">
    <w:name w:val="Menu Option"/>
    <w:basedOn w:val="DefaultParagraphFont"/>
    <w:rsid w:val="00201AA6"/>
    <w:rPr>
      <w:b/>
      <w:smallCaps/>
    </w:rPr>
  </w:style>
  <w:style w:type="paragraph" w:customStyle="1" w:styleId="TableListNumber">
    <w:name w:val="Table List Number"/>
    <w:basedOn w:val="ListNumber"/>
    <w:rsid w:val="00201AA6"/>
    <w:pPr>
      <w:numPr>
        <w:numId w:val="0"/>
      </w:numPr>
    </w:pPr>
  </w:style>
  <w:style w:type="paragraph" w:styleId="TOC4">
    <w:name w:val="toc 4"/>
    <w:basedOn w:val="TOCBase"/>
    <w:next w:val="Normal"/>
    <w:semiHidden/>
    <w:rsid w:val="00201AA6"/>
    <w:pPr>
      <w:tabs>
        <w:tab w:val="right" w:leader="dot" w:pos="9071"/>
      </w:tabs>
      <w:ind w:left="1701"/>
    </w:pPr>
  </w:style>
  <w:style w:type="paragraph" w:customStyle="1" w:styleId="ListAlpha">
    <w:name w:val="List Alpha"/>
    <w:basedOn w:val="List"/>
    <w:rsid w:val="00201AA6"/>
    <w:pPr>
      <w:numPr>
        <w:numId w:val="9"/>
      </w:numPr>
    </w:pPr>
  </w:style>
  <w:style w:type="paragraph" w:customStyle="1" w:styleId="ListAlpha2">
    <w:name w:val="List Alpha 2"/>
    <w:basedOn w:val="List2"/>
    <w:rsid w:val="00201AA6"/>
    <w:pPr>
      <w:numPr>
        <w:numId w:val="8"/>
      </w:numPr>
    </w:pPr>
  </w:style>
  <w:style w:type="paragraph" w:styleId="List2">
    <w:name w:val="List 2"/>
    <w:basedOn w:val="BodyText"/>
    <w:rsid w:val="00201AA6"/>
    <w:pPr>
      <w:tabs>
        <w:tab w:val="left" w:pos="680"/>
      </w:tabs>
      <w:spacing w:before="60" w:after="60"/>
      <w:ind w:left="680" w:hanging="340"/>
    </w:pPr>
  </w:style>
  <w:style w:type="paragraph" w:styleId="List3">
    <w:name w:val="List 3"/>
    <w:basedOn w:val="BodyText"/>
    <w:rsid w:val="00201AA6"/>
    <w:pPr>
      <w:tabs>
        <w:tab w:val="left" w:pos="1021"/>
      </w:tabs>
      <w:spacing w:before="60" w:after="60"/>
      <w:ind w:left="1020" w:hanging="340"/>
    </w:pPr>
  </w:style>
  <w:style w:type="paragraph" w:styleId="List4">
    <w:name w:val="List 4"/>
    <w:basedOn w:val="BodyText"/>
    <w:rsid w:val="00201AA6"/>
    <w:pPr>
      <w:tabs>
        <w:tab w:val="left" w:pos="1361"/>
      </w:tabs>
      <w:spacing w:before="60" w:after="60"/>
      <w:ind w:left="1361" w:hanging="340"/>
    </w:pPr>
  </w:style>
  <w:style w:type="paragraph" w:styleId="List5">
    <w:name w:val="List 5"/>
    <w:basedOn w:val="BodyText"/>
    <w:rsid w:val="00201AA6"/>
    <w:pPr>
      <w:tabs>
        <w:tab w:val="left" w:pos="1701"/>
      </w:tabs>
      <w:spacing w:before="60" w:after="60"/>
      <w:ind w:left="1701" w:hanging="340"/>
    </w:pPr>
  </w:style>
  <w:style w:type="paragraph" w:styleId="ListBullet3">
    <w:name w:val="List Bullet 3"/>
    <w:basedOn w:val="List3"/>
    <w:rsid w:val="00201AA6"/>
    <w:pPr>
      <w:numPr>
        <w:numId w:val="14"/>
      </w:numPr>
      <w:tabs>
        <w:tab w:val="clear" w:pos="1021"/>
      </w:tabs>
      <w:ind w:left="1037" w:hanging="357"/>
    </w:pPr>
  </w:style>
  <w:style w:type="paragraph" w:styleId="ListBullet4">
    <w:name w:val="List Bullet 4"/>
    <w:basedOn w:val="List4"/>
    <w:rsid w:val="00201AA6"/>
    <w:pPr>
      <w:numPr>
        <w:numId w:val="3"/>
      </w:numPr>
      <w:tabs>
        <w:tab w:val="clear" w:pos="1361"/>
      </w:tabs>
    </w:pPr>
  </w:style>
  <w:style w:type="paragraph" w:styleId="ListBullet5">
    <w:name w:val="List Bullet 5"/>
    <w:basedOn w:val="List5"/>
    <w:rsid w:val="00201AA6"/>
    <w:pPr>
      <w:numPr>
        <w:numId w:val="4"/>
      </w:numPr>
    </w:pPr>
  </w:style>
  <w:style w:type="paragraph" w:styleId="ListContinue2">
    <w:name w:val="List Continue 2"/>
    <w:basedOn w:val="List2"/>
    <w:rsid w:val="00201AA6"/>
    <w:pPr>
      <w:ind w:firstLine="0"/>
    </w:pPr>
  </w:style>
  <w:style w:type="paragraph" w:styleId="ListContinue3">
    <w:name w:val="List Continue 3"/>
    <w:basedOn w:val="List3"/>
    <w:rsid w:val="00201AA6"/>
    <w:pPr>
      <w:ind w:left="1021" w:firstLine="0"/>
    </w:pPr>
  </w:style>
  <w:style w:type="paragraph" w:styleId="ListContinue4">
    <w:name w:val="List Continue 4"/>
    <w:basedOn w:val="List4"/>
    <w:rsid w:val="00201AA6"/>
    <w:pPr>
      <w:ind w:firstLine="0"/>
    </w:pPr>
  </w:style>
  <w:style w:type="paragraph" w:styleId="ListContinue5">
    <w:name w:val="List Continue 5"/>
    <w:basedOn w:val="List5"/>
    <w:rsid w:val="00201AA6"/>
    <w:pPr>
      <w:ind w:firstLine="0"/>
    </w:pPr>
  </w:style>
  <w:style w:type="paragraph" w:styleId="ListNumber3">
    <w:name w:val="List Number 3"/>
    <w:basedOn w:val="List3"/>
    <w:rsid w:val="00201AA6"/>
    <w:pPr>
      <w:numPr>
        <w:numId w:val="5"/>
      </w:numPr>
    </w:pPr>
  </w:style>
  <w:style w:type="paragraph" w:styleId="ListNumber4">
    <w:name w:val="List Number 4"/>
    <w:basedOn w:val="List4"/>
    <w:rsid w:val="00201AA6"/>
    <w:pPr>
      <w:numPr>
        <w:numId w:val="6"/>
      </w:numPr>
    </w:pPr>
  </w:style>
  <w:style w:type="paragraph" w:styleId="ListNumber5">
    <w:name w:val="List Number 5"/>
    <w:basedOn w:val="List5"/>
    <w:rsid w:val="00201AA6"/>
    <w:pPr>
      <w:numPr>
        <w:numId w:val="7"/>
      </w:numPr>
    </w:pPr>
  </w:style>
  <w:style w:type="paragraph" w:styleId="BlockText">
    <w:name w:val="Block Text"/>
    <w:basedOn w:val="Normal"/>
    <w:rsid w:val="00201AA6"/>
    <w:pPr>
      <w:spacing w:after="120"/>
      <w:ind w:left="1440" w:right="1440"/>
    </w:pPr>
  </w:style>
  <w:style w:type="character" w:customStyle="1" w:styleId="Subscript">
    <w:name w:val="Subscript"/>
    <w:basedOn w:val="DefaultParagraphFont"/>
    <w:rsid w:val="00201AA6"/>
    <w:rPr>
      <w:sz w:val="16"/>
      <w:vertAlign w:val="subscript"/>
    </w:rPr>
  </w:style>
  <w:style w:type="character" w:customStyle="1" w:styleId="Superscript">
    <w:name w:val="Superscript"/>
    <w:basedOn w:val="DefaultParagraphFont"/>
    <w:rsid w:val="00201AA6"/>
    <w:rPr>
      <w:sz w:val="16"/>
      <w:vertAlign w:val="superscript"/>
    </w:rPr>
  </w:style>
  <w:style w:type="character" w:customStyle="1" w:styleId="Symbols">
    <w:name w:val="Symbols"/>
    <w:basedOn w:val="DefaultParagraphFont"/>
    <w:rsid w:val="00201AA6"/>
    <w:rPr>
      <w:rFonts w:ascii="Symbol" w:hAnsi="Symbol"/>
    </w:rPr>
  </w:style>
  <w:style w:type="character" w:customStyle="1" w:styleId="MenuOptions">
    <w:name w:val="Menu Options"/>
    <w:basedOn w:val="DefaultParagraphFont"/>
    <w:rsid w:val="00201AA6"/>
    <w:rPr>
      <w:rFonts w:ascii="Arial Narrow" w:hAnsi="Arial Narrow"/>
      <w:smallCaps/>
    </w:rPr>
  </w:style>
  <w:style w:type="character" w:customStyle="1" w:styleId="Buttons">
    <w:name w:val="Buttons"/>
    <w:basedOn w:val="DefaultParagraphFont"/>
    <w:rsid w:val="00201AA6"/>
    <w:rPr>
      <w:b/>
    </w:rPr>
  </w:style>
  <w:style w:type="character" w:customStyle="1" w:styleId="Underlined">
    <w:name w:val="Underlined"/>
    <w:basedOn w:val="DefaultParagraphFont"/>
    <w:rsid w:val="00201AA6"/>
    <w:rPr>
      <w:u w:val="single"/>
    </w:rPr>
  </w:style>
  <w:style w:type="paragraph" w:customStyle="1" w:styleId="TableBodyTextRight">
    <w:name w:val="Table Body Text Right"/>
    <w:basedOn w:val="TableBodyText"/>
    <w:rsid w:val="00201AA6"/>
    <w:pPr>
      <w:widowControl w:val="0"/>
      <w:autoSpaceDE w:val="0"/>
      <w:autoSpaceDN w:val="0"/>
      <w:adjustRightInd w:val="0"/>
      <w:jc w:val="right"/>
    </w:pPr>
    <w:rPr>
      <w:rFonts w:cs="Arial"/>
      <w:szCs w:val="18"/>
    </w:rPr>
  </w:style>
  <w:style w:type="paragraph" w:customStyle="1" w:styleId="CopyrightText">
    <w:name w:val="Copyright Text"/>
    <w:basedOn w:val="BodyText"/>
    <w:rsid w:val="00201AA6"/>
    <w:rPr>
      <w:sz w:val="18"/>
    </w:rPr>
  </w:style>
  <w:style w:type="paragraph" w:customStyle="1" w:styleId="BodySmallRight">
    <w:name w:val="Body Small Right"/>
    <w:basedOn w:val="BodyTextRight"/>
    <w:rsid w:val="00201AA6"/>
    <w:rPr>
      <w:sz w:val="18"/>
      <w:szCs w:val="18"/>
    </w:rPr>
  </w:style>
  <w:style w:type="paragraph" w:customStyle="1" w:styleId="MarginEdition">
    <w:name w:val="Margin Edition"/>
    <w:basedOn w:val="MarginNote"/>
    <w:rsid w:val="00201AA6"/>
    <w:pPr>
      <w:spacing w:before="0" w:after="0"/>
    </w:pPr>
    <w:rPr>
      <w:rFonts w:ascii="Times New Roman" w:hAnsi="Times New Roman"/>
      <w:color w:val="999999"/>
    </w:rPr>
  </w:style>
  <w:style w:type="paragraph" w:customStyle="1" w:styleId="Spacer">
    <w:name w:val="Spacer"/>
    <w:basedOn w:val="Normal"/>
    <w:rsid w:val="00201AA6"/>
    <w:rPr>
      <w:sz w:val="2"/>
      <w:szCs w:val="2"/>
    </w:rPr>
  </w:style>
  <w:style w:type="character" w:customStyle="1" w:styleId="Small">
    <w:name w:val="Small"/>
    <w:basedOn w:val="DefaultParagraphFont"/>
    <w:rsid w:val="00201AA6"/>
    <w:rPr>
      <w:sz w:val="16"/>
    </w:rPr>
  </w:style>
  <w:style w:type="paragraph" w:customStyle="1" w:styleId="WideTable">
    <w:name w:val="Wide Table"/>
    <w:basedOn w:val="Normal"/>
    <w:rsid w:val="00201AA6"/>
    <w:pPr>
      <w:ind w:left="-1418"/>
    </w:pPr>
    <w:rPr>
      <w:sz w:val="2"/>
      <w:szCs w:val="2"/>
    </w:rPr>
  </w:style>
  <w:style w:type="character" w:styleId="PageNumber">
    <w:name w:val="page number"/>
    <w:basedOn w:val="DefaultParagraphFont"/>
    <w:rsid w:val="00201AA6"/>
  </w:style>
  <w:style w:type="paragraph" w:styleId="Quote">
    <w:name w:val="Quote"/>
    <w:basedOn w:val="Heading1"/>
    <w:link w:val="QuoteChar"/>
    <w:qFormat/>
    <w:rsid w:val="00201AA6"/>
    <w:rPr>
      <w:b w:val="0"/>
      <w:sz w:val="72"/>
      <w:szCs w:val="72"/>
      <w:lang w:val="en-NZ"/>
    </w:rPr>
  </w:style>
  <w:style w:type="character" w:customStyle="1" w:styleId="QuoteChar">
    <w:name w:val="Quote Char"/>
    <w:basedOn w:val="DefaultParagraphFont"/>
    <w:link w:val="Quote"/>
    <w:rsid w:val="00201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AA6"/>
    <w:pPr>
      <w:pageBreakBefore/>
    </w:pPr>
  </w:style>
  <w:style w:type="paragraph" w:customStyle="1" w:styleId="Border">
    <w:name w:val="Border"/>
    <w:basedOn w:val="Normal"/>
    <w:qFormat/>
    <w:rsid w:val="00201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AA6"/>
    <w:rPr>
      <w:b/>
      <w:bCs/>
      <w:i/>
      <w:iCs/>
      <w:color w:val="auto"/>
    </w:rPr>
  </w:style>
  <w:style w:type="paragraph" w:styleId="IntenseQuote">
    <w:name w:val="Intense Quote"/>
    <w:basedOn w:val="Normal"/>
    <w:next w:val="Normal"/>
    <w:link w:val="IntenseQuoteChar"/>
    <w:uiPriority w:val="30"/>
    <w:qFormat/>
    <w:rsid w:val="00201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AA6"/>
    <w:rPr>
      <w:smallCaps/>
      <w:color w:val="auto"/>
      <w:u w:val="single"/>
    </w:rPr>
  </w:style>
  <w:style w:type="character" w:styleId="IntenseReference">
    <w:name w:val="Intense Reference"/>
    <w:basedOn w:val="DefaultParagraphFont"/>
    <w:uiPriority w:val="32"/>
    <w:qFormat/>
    <w:rsid w:val="00201AA6"/>
    <w:rPr>
      <w:b/>
      <w:bCs/>
      <w:smallCaps/>
      <w:color w:val="auto"/>
      <w:spacing w:val="5"/>
      <w:u w:val="single"/>
    </w:rPr>
  </w:style>
  <w:style w:type="paragraph" w:customStyle="1" w:styleId="2ColumnHeading">
    <w:name w:val="2Column Heading"/>
    <w:basedOn w:val="BodyText"/>
    <w:qFormat/>
    <w:rsid w:val="00201AA6"/>
    <w:pPr>
      <w:spacing w:after="60"/>
      <w:ind w:left="-2268"/>
    </w:pPr>
    <w:rPr>
      <w:b/>
    </w:rPr>
  </w:style>
  <w:style w:type="paragraph" w:customStyle="1" w:styleId="Heading1TOC">
    <w:name w:val="Heading1 TOC"/>
    <w:basedOn w:val="Normal"/>
    <w:qFormat/>
    <w:rsid w:val="00201AA6"/>
    <w:pPr>
      <w:spacing w:before="240" w:after="120"/>
    </w:pPr>
    <w:rPr>
      <w:rFonts w:ascii="Times New Roman" w:hAnsi="Times New Roman"/>
      <w:b/>
      <w:sz w:val="32"/>
    </w:rPr>
  </w:style>
  <w:style w:type="paragraph" w:customStyle="1" w:styleId="Heading2TOC">
    <w:name w:val="Heading2 TOC"/>
    <w:basedOn w:val="Normal"/>
    <w:qFormat/>
    <w:rsid w:val="00201AA6"/>
    <w:pPr>
      <w:spacing w:before="240" w:after="60"/>
    </w:pPr>
    <w:rPr>
      <w:rFonts w:ascii="Times New Roman" w:hAnsi="Times New Roman"/>
      <w:b/>
      <w:sz w:val="28"/>
    </w:rPr>
  </w:style>
  <w:style w:type="character" w:customStyle="1" w:styleId="Underline">
    <w:name w:val="Underline"/>
    <w:basedOn w:val="DefaultParagraphFont"/>
    <w:qFormat/>
    <w:rsid w:val="00201AA6"/>
    <w:rPr>
      <w:u w:val="single"/>
    </w:rPr>
  </w:style>
  <w:style w:type="character" w:customStyle="1" w:styleId="BoldandItalics">
    <w:name w:val="Bold and Italics"/>
    <w:qFormat/>
    <w:rsid w:val="00201AA6"/>
    <w:rPr>
      <w:b/>
      <w:i/>
      <w:u w:val="none"/>
    </w:rPr>
  </w:style>
  <w:style w:type="paragraph" w:styleId="BalloonText">
    <w:name w:val="Balloon Text"/>
    <w:basedOn w:val="Normal"/>
    <w:link w:val="BalloonTextChar"/>
    <w:rsid w:val="00201AA6"/>
    <w:rPr>
      <w:rFonts w:ascii="Tahoma" w:hAnsi="Tahoma" w:cs="Tahoma"/>
      <w:sz w:val="16"/>
      <w:szCs w:val="16"/>
    </w:rPr>
  </w:style>
  <w:style w:type="character" w:customStyle="1" w:styleId="BalloonTextChar">
    <w:name w:val="Balloon Text Char"/>
    <w:basedOn w:val="DefaultParagraphFont"/>
    <w:link w:val="BalloonText"/>
    <w:rsid w:val="00201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AA6"/>
    <w:rPr>
      <w:b/>
      <w:color w:val="660033"/>
      <w:spacing w:val="0"/>
    </w:rPr>
  </w:style>
  <w:style w:type="paragraph" w:customStyle="1" w:styleId="Nameditemlist">
    <w:name w:val="Named item list"/>
    <w:basedOn w:val="BodyText"/>
    <w:qFormat/>
    <w:rsid w:val="00201AA6"/>
    <w:pPr>
      <w:tabs>
        <w:tab w:val="left" w:pos="2835"/>
      </w:tabs>
      <w:ind w:left="2835" w:hanging="2835"/>
    </w:pPr>
  </w:style>
  <w:style w:type="paragraph" w:customStyle="1" w:styleId="BodyTextnopadding">
    <w:name w:val="Body Text no padding"/>
    <w:basedOn w:val="BodyText"/>
    <w:qFormat/>
    <w:rsid w:val="00201AA6"/>
    <w:pPr>
      <w:spacing w:before="0" w:after="0"/>
    </w:pPr>
  </w:style>
  <w:style w:type="paragraph" w:customStyle="1" w:styleId="BodyTextBold">
    <w:name w:val="Body Text Bold"/>
    <w:basedOn w:val="BodyText"/>
    <w:qFormat/>
    <w:rsid w:val="00201AA6"/>
    <w:rPr>
      <w:b/>
    </w:rPr>
  </w:style>
  <w:style w:type="character" w:styleId="Hyperlink">
    <w:name w:val="Hyperlink"/>
    <w:basedOn w:val="DefaultParagraphFont"/>
    <w:uiPriority w:val="99"/>
    <w:unhideWhenUsed/>
    <w:rsid w:val="00C545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1152</Words>
  <Characters>7503</Characters>
  <Application>Microsoft Office Word</Application>
  <DocSecurity>0</DocSecurity>
  <Lines>214</Lines>
  <Paragraphs>144</Paragraphs>
  <ScaleCrop>false</ScaleCrop>
  <Company>Author-it Software Corporation Ltd.</Company>
  <LinksUpToDate>false</LinksUpToDate>
  <CharactersWithSpaces>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FWPSAW2209 Dismantle, transport and assemble hand portable sawmill</dc:title>
  <dc:subject>Approved</dc:subject>
  <dc:creator>Skills Insight</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