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4CC" w:rsidP="00444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FWPSAW2208 Split wood products</w:t>
      </w:r>
      <w:r>
        <w:fldChar w:fldCharType="end"/>
      </w:r>
    </w:p>
    <w:p w:rsidR="004444CC" w:rsidP="004444CC">
      <w:pPr>
        <w:pStyle w:val="Version"/>
        <w:sectPr w:rsidSect="000B6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60A6" w:rsidP="000B60A6">
      <w:pPr>
        <w:pStyle w:val="SuperHeading"/>
      </w:pPr>
      <w:r w:rsidRPr="000B60A6">
        <w:t>FWPSAW2208 Split wood products</w:t>
      </w:r>
    </w:p>
    <w:p w:rsidR="00000000" w:rsidRPr="000B60A6" w:rsidP="000B60A6">
      <w:pPr>
        <w:pStyle w:val="Heading1"/>
      </w:pPr>
      <w:bookmarkStart w:id="1" w:name="O_972615"/>
      <w:bookmarkEnd w:id="1"/>
      <w:r w:rsidRPr="000B60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6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rPr>
                <w:rStyle w:val="SpecialBold"/>
              </w:rPr>
              <w:t>Comments</w:t>
            </w:r>
          </w:p>
        </w:tc>
      </w:tr>
      <w:tr w:rsidTr="000B6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Release 2</w:t>
            </w:r>
            <w:r w:rsidRPr="000B60A6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This version released with FWP Forest and Wood Products Training Package Version 3.0.</w:t>
            </w:r>
          </w:p>
        </w:tc>
      </w:tr>
      <w:tr w:rsidTr="000B60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t>This version released with FWP Forest and Wood Products Training Package Version 2.0.</w:t>
            </w:r>
          </w:p>
        </w:tc>
      </w:tr>
    </w:tbl>
    <w:p w:rsidR="004444CC" w:rsidP="000B60A6">
      <w:pPr>
        <w:pStyle w:val="BodyText"/>
      </w:pPr>
    </w:p>
    <w:p w:rsidR="004444CC" w:rsidP="000B60A6">
      <w:pPr>
        <w:pStyle w:val="BodyText"/>
      </w:pPr>
    </w:p>
    <w:p w:rsidR="00000000" w:rsidRPr="000B60A6" w:rsidP="000B60A6">
      <w:pPr>
        <w:pStyle w:val="Heading1"/>
      </w:pPr>
      <w:bookmarkStart w:id="2" w:name="O_972614"/>
      <w:bookmarkEnd w:id="2"/>
      <w:r w:rsidRPr="000B60A6">
        <w:t>App</w:t>
      </w:r>
      <w:r w:rsidRPr="000B60A6">
        <w:t>lication</w:t>
      </w:r>
    </w:p>
    <w:p w:rsidR="00000000" w:rsidRPr="000B60A6" w:rsidP="004444CC">
      <w:pPr>
        <w:pStyle w:val="BodyText"/>
      </w:pPr>
      <w:r w:rsidRPr="000B60A6">
        <w:t>This unit of competency describes the outcomes required to use a saw or hydraulic ram to convert wood into two or more pieces to produce split posts or firewood. Work is completed in forest products factories which produce fencing components, land</w:t>
      </w:r>
      <w:r w:rsidRPr="000B60A6">
        <w:t>scaping supplies and commercial firewood.</w:t>
      </w:r>
    </w:p>
    <w:p w:rsidR="00000000" w:rsidRPr="000B60A6" w:rsidP="004444CC">
      <w:pPr>
        <w:pStyle w:val="BodyText"/>
      </w:pPr>
      <w:r w:rsidRPr="000B60A6">
        <w:t xml:space="preserve">The unit applies to Sawmill Worker, Production Worker, Timber Products Worker. </w:t>
      </w:r>
    </w:p>
    <w:p w:rsidR="00000000" w:rsidRPr="000B60A6" w:rsidP="004444CC">
      <w:pPr>
        <w:pStyle w:val="BodyText"/>
      </w:pPr>
      <w:r w:rsidRPr="000B60A6">
        <w:t>No licensing, legislative, regulatory, or certification requirements apply to this unit at the time of publication.</w:t>
      </w:r>
    </w:p>
    <w:p w:rsidR="00000000" w:rsidRPr="000B60A6" w:rsidP="000B60A6">
      <w:pPr>
        <w:pStyle w:val="Heading1"/>
      </w:pPr>
      <w:bookmarkStart w:id="3" w:name="O_972613"/>
      <w:bookmarkEnd w:id="3"/>
      <w:r w:rsidRPr="000B60A6">
        <w:t>Pre-requisite Unit</w:t>
      </w:r>
    </w:p>
    <w:p w:rsidR="00000000" w:rsidRPr="000B60A6" w:rsidP="004444CC">
      <w:pPr>
        <w:pStyle w:val="BodyText"/>
      </w:pPr>
      <w:r w:rsidRPr="000B60A6">
        <w:t>Nil</w:t>
      </w:r>
    </w:p>
    <w:p w:rsidR="00000000" w:rsidRPr="000B60A6" w:rsidP="000B60A6">
      <w:pPr>
        <w:pStyle w:val="Heading1"/>
      </w:pPr>
      <w:bookmarkStart w:id="4" w:name="O_972612"/>
      <w:bookmarkEnd w:id="4"/>
      <w:r w:rsidRPr="000B60A6">
        <w:t>Unit Sector</w:t>
      </w:r>
    </w:p>
    <w:p w:rsidR="00000000" w:rsidRPr="000B60A6" w:rsidP="004444CC">
      <w:pPr>
        <w:pStyle w:val="BodyText"/>
      </w:pPr>
      <w:r w:rsidRPr="000B60A6">
        <w:t>Sawmilling and Processing</w:t>
      </w:r>
    </w:p>
    <w:p w:rsidR="00000000" w:rsidRPr="000B60A6" w:rsidP="000B60A6">
      <w:pPr>
        <w:pStyle w:val="Heading1"/>
      </w:pPr>
      <w:bookmarkStart w:id="5" w:name="O_972611"/>
      <w:bookmarkEnd w:id="5"/>
      <w:r w:rsidRPr="000B60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rPr>
                <w:rStyle w:val="SpecialBold"/>
              </w:rPr>
              <w:t>Element</w:t>
            </w:r>
          </w:p>
          <w:p w:rsidR="00000000" w:rsidRPr="000B60A6" w:rsidP="000B60A6">
            <w:pPr>
              <w:pStyle w:val="BodyText"/>
            </w:pPr>
            <w:r w:rsidRPr="000B60A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rPr>
                <w:rStyle w:val="SpecialBold"/>
              </w:rPr>
              <w:t>Performance Criteria</w:t>
            </w:r>
          </w:p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rPr>
                <w:rStyle w:val="Emphasis"/>
              </w:rPr>
              <w:t xml:space="preserve">Performance criteria describe the performance needed to </w:t>
            </w:r>
            <w:r w:rsidRPr="000B60A6">
              <w:rPr>
                <w:rStyle w:val="Emphasis"/>
              </w:rPr>
              <w:t>demonstrate achievement of the element. Where bold italicised text is used, further information is detailed in the range of conditions.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1. Prepare for splitting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t>1.1 Review work order and where required check with appropriate personnel.</w:t>
            </w:r>
          </w:p>
          <w:p w:rsidR="00000000" w:rsidRPr="000B60A6" w:rsidP="000B60A6">
            <w:pPr>
              <w:pStyle w:val="BodyText"/>
            </w:pPr>
            <w:r w:rsidRPr="000B60A6">
              <w:t>1.2 Identify type a</w:t>
            </w:r>
            <w:r w:rsidRPr="000B60A6">
              <w:t>nd quantity of products for splitting.</w:t>
            </w:r>
          </w:p>
          <w:p w:rsidR="00000000" w:rsidRPr="000B60A6" w:rsidP="000B60A6">
            <w:pPr>
              <w:pStyle w:val="BodyText"/>
            </w:pPr>
            <w:r w:rsidRPr="000B60A6">
              <w:t>1.3 Select appropriate personal protective and other equipment and check for operational effectiveness</w:t>
            </w:r>
          </w:p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1.4 Plan splitting process in line with work order.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2. Split wood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t>2.1 Use equipment in line with organisational safety procedures, manufacturer’s instructions and environmental protection practices.</w:t>
            </w:r>
          </w:p>
          <w:p w:rsidR="00000000" w:rsidRPr="000B60A6" w:rsidP="000B60A6">
            <w:pPr>
              <w:pStyle w:val="BodyText"/>
            </w:pPr>
            <w:r w:rsidRPr="000B60A6">
              <w:t>2.2 Feed material into machine at feed rate to optimise production output and quality.</w:t>
            </w:r>
          </w:p>
          <w:p w:rsidR="00000000" w:rsidRPr="000B60A6" w:rsidP="000B60A6">
            <w:pPr>
              <w:pStyle w:val="BodyText"/>
            </w:pPr>
            <w:r w:rsidRPr="000B60A6">
              <w:t>2.3 Maintain splitting process and a</w:t>
            </w:r>
            <w:r w:rsidRPr="000B60A6">
              <w:t>djust to maximise feed rate, desired quality and output.</w:t>
            </w:r>
          </w:p>
          <w:p w:rsidR="00000000" w:rsidRPr="000B60A6" w:rsidP="000B60A6">
            <w:pPr>
              <w:pStyle w:val="BodyText"/>
            </w:pPr>
            <w:r w:rsidRPr="000B60A6">
              <w:t>2.4 Reject and dispose of sub-standard material in line with environmental protection practices.</w:t>
            </w:r>
          </w:p>
          <w:p w:rsidR="00000000" w:rsidRPr="000B60A6" w:rsidP="000B60A6">
            <w:pPr>
              <w:pStyle w:val="BodyText"/>
            </w:pPr>
            <w:r w:rsidRPr="000B60A6">
              <w:t>2.5 Direct processed wood to designated area in line with work order.</w:t>
            </w:r>
          </w:p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 xml:space="preserve">2.6 Identify routine processing </w:t>
            </w:r>
            <w:r w:rsidRPr="000B60A6">
              <w:t>problems and resolve or report to appropriate personnel.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t>3.1 Follow organisational safety procedures to lock out equipment.</w:t>
            </w:r>
          </w:p>
          <w:p w:rsidR="00000000" w:rsidRPr="000B60A6" w:rsidP="000B60A6">
            <w:pPr>
              <w:pStyle w:val="BodyText"/>
            </w:pPr>
            <w:r w:rsidRPr="000B60A6">
              <w:t>3.2 Check saw blades for bluntness or damage.</w:t>
            </w:r>
          </w:p>
          <w:p w:rsidR="00000000" w:rsidRPr="000B60A6" w:rsidP="000B60A6">
            <w:pPr>
              <w:pStyle w:val="BodyText"/>
            </w:pPr>
            <w:r w:rsidRPr="000B60A6">
              <w:t>3.3 Remove and replace saw blades in line with manuf</w:t>
            </w:r>
            <w:r w:rsidRPr="000B60A6">
              <w:t>acturer</w:t>
            </w:r>
            <w:r>
              <w:t>’</w:t>
            </w:r>
            <w:r w:rsidRPr="000B60A6">
              <w:t>s recommendations.</w:t>
            </w:r>
          </w:p>
          <w:p w:rsidR="00000000" w:rsidRPr="000B60A6" w:rsidP="000B60A6">
            <w:pPr>
              <w:pStyle w:val="BodyText"/>
            </w:pPr>
            <w:r w:rsidRPr="000B60A6">
              <w:t>3.4 Dispose of used blades in line with environmental protection practices.</w:t>
            </w:r>
          </w:p>
          <w:p w:rsidR="00000000" w:rsidRPr="000B60A6" w:rsidP="000B60A6">
            <w:pPr>
              <w:pStyle w:val="BodyText"/>
            </w:pPr>
            <w:r w:rsidRPr="000B60A6">
              <w:t>3.5 Complete basic non-specialist maintenance for equipment.</w:t>
            </w:r>
          </w:p>
          <w:p w:rsidR="00000000" w:rsidRPr="000B60A6" w:rsidP="000B60A6">
            <w:pPr>
              <w:pStyle w:val="BodyText"/>
            </w:pPr>
            <w:r w:rsidRPr="000B60A6">
              <w:t>3.6 Keep machine clear of dust and debris in line with organisational safety procedures.</w:t>
            </w:r>
          </w:p>
          <w:p w:rsidR="00000000" w:rsidRPr="000B60A6" w:rsidP="000B60A6">
            <w:pPr>
              <w:pStyle w:val="BodyText"/>
            </w:pPr>
            <w:r w:rsidRPr="000B60A6">
              <w:t>3.7</w:t>
            </w:r>
            <w:r w:rsidRPr="000B60A6">
              <w:t xml:space="preserve"> Record and report equipment faults and maintenance requirements to appropriate personnel.</w:t>
            </w:r>
          </w:p>
        </w:tc>
      </w:tr>
    </w:tbl>
    <w:p w:rsidR="00000000" w:rsidRPr="000B60A6" w:rsidP="000B60A6">
      <w:pPr>
        <w:pStyle w:val="BodyText"/>
      </w:pPr>
    </w:p>
    <w:p w:rsidR="00000000" w:rsidRPr="000B60A6" w:rsidP="000B60A6">
      <w:pPr>
        <w:pStyle w:val="AllowPageBreak"/>
      </w:pPr>
    </w:p>
    <w:p w:rsidR="00000000" w:rsidRPr="000B60A6" w:rsidP="000B60A6">
      <w:pPr>
        <w:pStyle w:val="Heading1"/>
      </w:pPr>
      <w:bookmarkStart w:id="6" w:name="O_972610"/>
      <w:bookmarkEnd w:id="6"/>
      <w:r w:rsidRPr="000B60A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rPr>
                <w:rStyle w:val="Emphasis"/>
              </w:rPr>
              <w:t>This section describes those core and employment skills that are essential to performance and are not explicit in the performanc</w:t>
            </w:r>
            <w:r w:rsidRPr="000B60A6">
              <w:rPr>
                <w:rStyle w:val="Emphasis"/>
              </w:rPr>
              <w:t>e criteria.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ListBullet"/>
            </w:pPr>
            <w:r w:rsidRPr="000B60A6">
              <w:t>identify quantities of required material within work orders and count number of items to be split</w:t>
            </w:r>
          </w:p>
          <w:p w:rsidR="00000000" w:rsidP="000B60A6">
            <w:pPr>
              <w:pStyle w:val="ListBullet"/>
              <w:rPr>
                <w:lang w:val="en-NZ"/>
              </w:rPr>
            </w:pPr>
            <w:r w:rsidRPr="000B60A6">
              <w:t>calculate the feed rate to optimise quality and quantity of production output.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ListBullet"/>
              <w:rPr>
                <w:lang w:val="en-NZ"/>
              </w:rPr>
            </w:pPr>
            <w:r w:rsidRPr="000B60A6">
              <w:t>ask open and closed probe questions and actively listen to clarify contents of work orders.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ListBullet"/>
            </w:pPr>
            <w:r w:rsidRPr="000B60A6">
              <w:t>interpret:</w:t>
            </w:r>
          </w:p>
          <w:p w:rsidR="00000000" w:rsidRPr="000B60A6" w:rsidP="000B60A6">
            <w:pPr>
              <w:pStyle w:val="ListBullet2"/>
            </w:pPr>
            <w:r w:rsidRPr="000B60A6">
              <w:t>workplace health and safety and other organisational procedures</w:t>
            </w:r>
          </w:p>
          <w:p w:rsidR="00000000" w:rsidRPr="000B60A6" w:rsidP="000B60A6">
            <w:pPr>
              <w:pStyle w:val="ListBullet2"/>
            </w:pPr>
            <w:r w:rsidRPr="000B60A6">
              <w:t>work orders</w:t>
            </w:r>
          </w:p>
          <w:p w:rsidR="00000000" w:rsidP="000B60A6">
            <w:pPr>
              <w:pStyle w:val="ListBullet2"/>
              <w:rPr>
                <w:lang w:val="en-NZ"/>
              </w:rPr>
            </w:pPr>
            <w:r w:rsidRPr="000B60A6">
              <w:t>manufacturers’</w:t>
            </w:r>
            <w:r w:rsidRPr="000B60A6">
              <w:t xml:space="preserve"> instructions and maintenance recommendations.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ListBullet"/>
              <w:rPr>
                <w:lang w:val="en-NZ"/>
              </w:rPr>
            </w:pPr>
            <w:r w:rsidRPr="000B60A6">
              <w:t>complete accurate basic records for equipment faults and maintenance requirements.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ListBullet"/>
              <w:rPr>
                <w:lang w:val="en-NZ"/>
              </w:rPr>
            </w:pPr>
            <w:r w:rsidRPr="000B60A6">
              <w:t xml:space="preserve">efficiently and logically sequence the stages of </w:t>
            </w:r>
            <w:r w:rsidRPr="000B60A6">
              <w:t>preparation and production using work order to guide activities.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ListBullet"/>
            </w:pPr>
            <w:r w:rsidRPr="000B60A6">
              <w:t>identify and dispose of sub-standard material</w:t>
            </w:r>
          </w:p>
          <w:p w:rsidR="00000000" w:rsidP="000B60A6">
            <w:pPr>
              <w:pStyle w:val="ListBullet"/>
              <w:rPr>
                <w:lang w:val="en-NZ"/>
              </w:rPr>
            </w:pPr>
            <w:r w:rsidRPr="000B60A6">
              <w:t>identify processing problems and faulty equipment and resolve by reporting or rectifying.</w:t>
            </w:r>
          </w:p>
        </w:tc>
      </w:tr>
      <w:tr w:rsidTr="004444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ListBullet"/>
            </w:pPr>
            <w:r w:rsidRPr="000B60A6">
              <w:t>se</w:t>
            </w:r>
            <w:r w:rsidRPr="000B60A6">
              <w:t>lect and use appropriate personal protective equipment for splitting wood products</w:t>
            </w:r>
          </w:p>
          <w:p w:rsidR="00000000" w:rsidRPr="000B60A6" w:rsidP="000B60A6">
            <w:pPr>
              <w:pStyle w:val="ListBullet"/>
            </w:pPr>
            <w:r w:rsidRPr="000B60A6">
              <w:t>select, use and maintain appropriate saws for splitting wood products</w:t>
            </w:r>
          </w:p>
          <w:p w:rsidR="00000000" w:rsidRPr="000B60A6" w:rsidP="000B60A6">
            <w:pPr>
              <w:pStyle w:val="ListBullet"/>
            </w:pPr>
            <w:r w:rsidRPr="000B60A6">
              <w:t xml:space="preserve">accurately identify and replace blunt or damaged saw blades. </w:t>
            </w:r>
          </w:p>
        </w:tc>
      </w:tr>
    </w:tbl>
    <w:p w:rsidR="00000000" w:rsidRPr="000B60A6" w:rsidP="000B60A6">
      <w:pPr>
        <w:pStyle w:val="BodyText"/>
      </w:pPr>
    </w:p>
    <w:p w:rsidR="00000000" w:rsidRPr="000B60A6" w:rsidP="000B60A6">
      <w:pPr>
        <w:pStyle w:val="AllowPageBreak"/>
      </w:pPr>
    </w:p>
    <w:p w:rsidR="00000000" w:rsidRPr="000B60A6" w:rsidP="000B60A6">
      <w:pPr>
        <w:pStyle w:val="Heading1"/>
      </w:pPr>
      <w:bookmarkStart w:id="7" w:name="O_972608"/>
      <w:bookmarkEnd w:id="7"/>
      <w:r w:rsidRPr="000B60A6">
        <w:t>Unit Mapping Informati</w:t>
      </w:r>
      <w:r w:rsidRPr="000B60A6">
        <w:t>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0B60A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rPr>
                <w:rStyle w:val="SpecialBold"/>
              </w:rPr>
              <w:t>Equivalence status</w:t>
            </w:r>
          </w:p>
        </w:tc>
      </w:tr>
      <w:tr w:rsidTr="000B60A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FWPSAW2208 Split wood products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FWPSAW2208 Split wood products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A6">
            <w:pPr>
              <w:pStyle w:val="BodyText"/>
              <w:rPr>
                <w:lang w:val="en-NZ"/>
              </w:rPr>
            </w:pPr>
            <w:r w:rsidRPr="000B60A6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A6" w:rsidP="000B60A6">
            <w:pPr>
              <w:pStyle w:val="BodyText"/>
            </w:pPr>
            <w:r w:rsidRPr="000B60A6">
              <w:t>Equivalent unit</w:t>
            </w:r>
          </w:p>
        </w:tc>
      </w:tr>
    </w:tbl>
    <w:p w:rsidR="00000000" w:rsidRPr="000B60A6" w:rsidP="000B60A6">
      <w:pPr>
        <w:pStyle w:val="BodyText"/>
      </w:pPr>
    </w:p>
    <w:p w:rsidR="00000000" w:rsidRPr="000B60A6" w:rsidP="000B60A6">
      <w:pPr>
        <w:pStyle w:val="AllowPageBreak"/>
      </w:pPr>
    </w:p>
    <w:p w:rsidR="00000000" w:rsidRPr="000B60A6" w:rsidP="000B60A6">
      <w:pPr>
        <w:pStyle w:val="Heading1"/>
      </w:pPr>
      <w:bookmarkStart w:id="8" w:name="O_972616"/>
      <w:bookmarkEnd w:id="8"/>
      <w:r w:rsidRPr="000B60A6">
        <w:t>Links</w:t>
      </w:r>
    </w:p>
    <w:p w:rsidR="00000000" w:rsidRPr="000B60A6" w:rsidP="004444CC">
      <w:pPr>
        <w:pStyle w:val="BodyText"/>
      </w:pPr>
      <w:r w:rsidRPr="000B6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5D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B60A6" w:rsidP="000B60A6"/>
    <w:sectPr w:rsidSect="000B60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A6" w:rsidRPr="004444CC" w:rsidP="00444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CC" w:rsidP="000B6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4CC" w:rsidP="000B6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44CC" w:rsidP="000B6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0A6" w:rsidRPr="004444CC" w:rsidP="00444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CC" w:rsidRPr="002D2AF8" w:rsidP="000B6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FWPSAW2208 Split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4444CC" w:rsidP="000B6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CC8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6A7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90A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0A6"/>
  </w:style>
  <w:style w:type="character" w:customStyle="1" w:styleId="Heading1Char">
    <w:name w:val="Heading 1 Char"/>
    <w:basedOn w:val="DefaultParagraphFont"/>
    <w:link w:val="Heading1"/>
    <w:rsid w:val="000B6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0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0A6"/>
    <w:rPr>
      <w:b/>
      <w:spacing w:val="0"/>
    </w:rPr>
  </w:style>
  <w:style w:type="paragraph" w:styleId="ListBullet2">
    <w:name w:val="List Bullet 2"/>
    <w:basedOn w:val="List2"/>
    <w:rsid w:val="000B60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60A6"/>
    <w:rPr>
      <w:i/>
    </w:rPr>
  </w:style>
  <w:style w:type="paragraph" w:customStyle="1" w:styleId="SuperHeading">
    <w:name w:val="SuperHeading"/>
    <w:basedOn w:val="Normal"/>
    <w:rsid w:val="000B6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0A6"/>
  </w:style>
  <w:style w:type="paragraph" w:styleId="TableofFigures">
    <w:name w:val="table of figures"/>
    <w:basedOn w:val="Normal"/>
    <w:next w:val="Normal"/>
    <w:semiHidden/>
    <w:rsid w:val="000B6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0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0A6"/>
    <w:rPr>
      <w:rFonts w:ascii="Wingdings" w:hAnsi="Wingdings"/>
    </w:rPr>
  </w:style>
  <w:style w:type="paragraph" w:customStyle="1" w:styleId="TableHeading">
    <w:name w:val="Table Heading"/>
    <w:basedOn w:val="HeadingBase"/>
    <w:rsid w:val="000B6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0A6"/>
    <w:rPr>
      <w:color w:val="0033CC"/>
      <w:u w:val="none"/>
    </w:rPr>
  </w:style>
  <w:style w:type="paragraph" w:customStyle="1" w:styleId="BodyTextRight">
    <w:name w:val="Body Text Right"/>
    <w:basedOn w:val="BodyText"/>
    <w:rsid w:val="000B6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0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0A6"/>
    <w:rPr>
      <w:sz w:val="32"/>
    </w:rPr>
  </w:style>
  <w:style w:type="paragraph" w:customStyle="1" w:styleId="HeadingProcedure">
    <w:name w:val="Heading Procedure"/>
    <w:basedOn w:val="HeadingBase"/>
    <w:next w:val="Normal"/>
    <w:rsid w:val="000B6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0A6"/>
    <w:pPr>
      <w:spacing w:before="60" w:after="60"/>
    </w:pPr>
  </w:style>
  <w:style w:type="paragraph" w:styleId="ListContinue">
    <w:name w:val="List Continue"/>
    <w:basedOn w:val="List"/>
    <w:rsid w:val="000B60A6"/>
    <w:pPr>
      <w:ind w:firstLine="0"/>
    </w:pPr>
  </w:style>
  <w:style w:type="paragraph" w:customStyle="1" w:styleId="ListNote">
    <w:name w:val="List Note"/>
    <w:basedOn w:val="List"/>
    <w:rsid w:val="000B6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0A6"/>
    <w:rPr>
      <w:rFonts w:ascii="Courier New" w:hAnsi="Courier New"/>
    </w:rPr>
  </w:style>
  <w:style w:type="paragraph" w:customStyle="1" w:styleId="NoteBullet">
    <w:name w:val="Note Bullet"/>
    <w:basedOn w:val="Note"/>
    <w:rsid w:val="000B6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0A6"/>
    <w:rPr>
      <w:b/>
      <w:smallCaps/>
    </w:rPr>
  </w:style>
  <w:style w:type="paragraph" w:customStyle="1" w:styleId="TableListNumber">
    <w:name w:val="Table List Number"/>
    <w:basedOn w:val="ListNumber"/>
    <w:rsid w:val="000B6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0A6"/>
    <w:pPr>
      <w:numPr>
        <w:numId w:val="9"/>
      </w:numPr>
    </w:pPr>
  </w:style>
  <w:style w:type="paragraph" w:customStyle="1" w:styleId="ListAlpha2">
    <w:name w:val="List Alpha 2"/>
    <w:basedOn w:val="List2"/>
    <w:rsid w:val="000B60A6"/>
    <w:pPr>
      <w:numPr>
        <w:numId w:val="8"/>
      </w:numPr>
    </w:pPr>
  </w:style>
  <w:style w:type="paragraph" w:styleId="List2">
    <w:name w:val="List 2"/>
    <w:basedOn w:val="BodyText"/>
    <w:rsid w:val="000B6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0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0A6"/>
    <w:pPr>
      <w:numPr>
        <w:numId w:val="4"/>
      </w:numPr>
    </w:pPr>
  </w:style>
  <w:style w:type="paragraph" w:styleId="ListContinue2">
    <w:name w:val="List Continue 2"/>
    <w:basedOn w:val="List2"/>
    <w:rsid w:val="000B60A6"/>
    <w:pPr>
      <w:ind w:firstLine="0"/>
    </w:pPr>
  </w:style>
  <w:style w:type="paragraph" w:styleId="ListContinue3">
    <w:name w:val="List Continue 3"/>
    <w:basedOn w:val="List3"/>
    <w:rsid w:val="000B60A6"/>
    <w:pPr>
      <w:ind w:left="1021" w:firstLine="0"/>
    </w:pPr>
  </w:style>
  <w:style w:type="paragraph" w:styleId="ListContinue4">
    <w:name w:val="List Continue 4"/>
    <w:basedOn w:val="List4"/>
    <w:rsid w:val="000B60A6"/>
    <w:pPr>
      <w:ind w:firstLine="0"/>
    </w:pPr>
  </w:style>
  <w:style w:type="paragraph" w:styleId="ListContinue5">
    <w:name w:val="List Continue 5"/>
    <w:basedOn w:val="List5"/>
    <w:rsid w:val="000B60A6"/>
    <w:pPr>
      <w:ind w:firstLine="0"/>
    </w:pPr>
  </w:style>
  <w:style w:type="paragraph" w:styleId="ListNumber3">
    <w:name w:val="List Number 3"/>
    <w:basedOn w:val="List3"/>
    <w:rsid w:val="000B60A6"/>
    <w:pPr>
      <w:numPr>
        <w:numId w:val="5"/>
      </w:numPr>
    </w:pPr>
  </w:style>
  <w:style w:type="paragraph" w:styleId="ListNumber4">
    <w:name w:val="List Number 4"/>
    <w:basedOn w:val="List4"/>
    <w:rsid w:val="000B60A6"/>
    <w:pPr>
      <w:numPr>
        <w:numId w:val="6"/>
      </w:numPr>
    </w:pPr>
  </w:style>
  <w:style w:type="paragraph" w:styleId="ListNumber5">
    <w:name w:val="List Number 5"/>
    <w:basedOn w:val="List5"/>
    <w:rsid w:val="000B60A6"/>
    <w:pPr>
      <w:numPr>
        <w:numId w:val="7"/>
      </w:numPr>
    </w:pPr>
  </w:style>
  <w:style w:type="paragraph" w:styleId="BlockText">
    <w:name w:val="Block Text"/>
    <w:basedOn w:val="Normal"/>
    <w:rsid w:val="000B6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0A6"/>
    <w:rPr>
      <w:sz w:val="16"/>
      <w:vertAlign w:val="superscript"/>
    </w:rPr>
  </w:style>
  <w:style w:type="character" w:customStyle="1" w:styleId="Symbols">
    <w:name w:val="Symbols"/>
    <w:basedOn w:val="DefaultParagraphFont"/>
    <w:rsid w:val="000B60A6"/>
    <w:rPr>
      <w:rFonts w:ascii="Symbol" w:hAnsi="Symbol"/>
    </w:rPr>
  </w:style>
  <w:style w:type="character" w:customStyle="1" w:styleId="MenuOptions">
    <w:name w:val="Menu Options"/>
    <w:basedOn w:val="DefaultParagraphFont"/>
    <w:rsid w:val="000B6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0A6"/>
    <w:rPr>
      <w:b/>
    </w:rPr>
  </w:style>
  <w:style w:type="character" w:customStyle="1" w:styleId="Underlined">
    <w:name w:val="Underlined"/>
    <w:basedOn w:val="DefaultParagraphFont"/>
    <w:rsid w:val="000B60A6"/>
    <w:rPr>
      <w:u w:val="single"/>
    </w:rPr>
  </w:style>
  <w:style w:type="paragraph" w:customStyle="1" w:styleId="TableBodyTextRight">
    <w:name w:val="Table Body Text Right"/>
    <w:basedOn w:val="TableBodyText"/>
    <w:rsid w:val="000B6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0A6"/>
    <w:rPr>
      <w:sz w:val="18"/>
    </w:rPr>
  </w:style>
  <w:style w:type="paragraph" w:customStyle="1" w:styleId="BodySmallRight">
    <w:name w:val="Body Small Right"/>
    <w:basedOn w:val="BodyTextRight"/>
    <w:rsid w:val="000B60A6"/>
    <w:rPr>
      <w:sz w:val="18"/>
      <w:szCs w:val="18"/>
    </w:rPr>
  </w:style>
  <w:style w:type="paragraph" w:customStyle="1" w:styleId="MarginEdition">
    <w:name w:val="Margin Edition"/>
    <w:basedOn w:val="MarginNote"/>
    <w:rsid w:val="000B6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0A6"/>
    <w:rPr>
      <w:sz w:val="2"/>
      <w:szCs w:val="2"/>
    </w:rPr>
  </w:style>
  <w:style w:type="character" w:customStyle="1" w:styleId="Small">
    <w:name w:val="Small"/>
    <w:basedOn w:val="DefaultParagraphFont"/>
    <w:rsid w:val="000B60A6"/>
    <w:rPr>
      <w:sz w:val="16"/>
    </w:rPr>
  </w:style>
  <w:style w:type="paragraph" w:customStyle="1" w:styleId="WideTable">
    <w:name w:val="Wide Table"/>
    <w:basedOn w:val="Normal"/>
    <w:rsid w:val="000B6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0A6"/>
  </w:style>
  <w:style w:type="paragraph" w:styleId="Quote">
    <w:name w:val="Quote"/>
    <w:basedOn w:val="Heading1"/>
    <w:link w:val="QuoteChar"/>
    <w:qFormat/>
    <w:rsid w:val="000B6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0A6"/>
    <w:pPr>
      <w:pageBreakBefore/>
    </w:pPr>
  </w:style>
  <w:style w:type="paragraph" w:customStyle="1" w:styleId="Border">
    <w:name w:val="Border"/>
    <w:basedOn w:val="Normal"/>
    <w:qFormat/>
    <w:rsid w:val="000B6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0A6"/>
    <w:rPr>
      <w:u w:val="single"/>
    </w:rPr>
  </w:style>
  <w:style w:type="character" w:customStyle="1" w:styleId="BoldandItalics">
    <w:name w:val="Bold and Italics"/>
    <w:qFormat/>
    <w:rsid w:val="000B60A6"/>
    <w:rPr>
      <w:b/>
      <w:i/>
      <w:u w:val="none"/>
    </w:rPr>
  </w:style>
  <w:style w:type="paragraph" w:styleId="BalloonText">
    <w:name w:val="Balloon Text"/>
    <w:basedOn w:val="Normal"/>
    <w:link w:val="BalloonTextChar"/>
    <w:rsid w:val="000B6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0A6"/>
    <w:pPr>
      <w:spacing w:before="0" w:after="0"/>
    </w:pPr>
  </w:style>
  <w:style w:type="paragraph" w:customStyle="1" w:styleId="BodyTextBold">
    <w:name w:val="Body Text Bold"/>
    <w:basedOn w:val="BodyText"/>
    <w:qFormat/>
    <w:rsid w:val="000B60A6"/>
    <w:rPr>
      <w:b/>
    </w:rPr>
  </w:style>
  <w:style w:type="character" w:styleId="Hyperlink">
    <w:name w:val="Hyperlink"/>
    <w:basedOn w:val="DefaultParagraphFont"/>
    <w:uiPriority w:val="99"/>
    <w:unhideWhenUsed/>
    <w:rsid w:val="00444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3886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FWPSAW2208 Split wood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2020-12-04T01:10:00Z</dcterms:created>
  <dcterms:modified xsi:type="dcterms:W3CDTF">2020-12-04T01:10:00Z</dcterms:modified>
</cp:coreProperties>
</file>