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F8F" w:rsidP="004E0F8F">
      <w:pPr>
        <w:pStyle w:val="Title"/>
      </w:pPr>
      <w:r>
        <w:fldChar w:fldCharType="begin"/>
      </w:r>
      <w:r>
        <w:instrText xml:space="preserve"> TITLE   \* MERGEFORMAT </w:instrText>
      </w:r>
      <w:r>
        <w:fldChar w:fldCharType="separate"/>
      </w:r>
      <w:r>
        <w:t>FWPSAW2206 De-stack seasoning racks</w:t>
      </w:r>
      <w:r>
        <w:fldChar w:fldCharType="end"/>
      </w:r>
    </w:p>
    <w:p w:rsidR="004E0F8F" w:rsidP="004E0F8F">
      <w:pPr>
        <w:pStyle w:val="Version"/>
        <w:sectPr w:rsidSect="002D0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A84" w:rsidP="002D0A84">
      <w:pPr>
        <w:pStyle w:val="SuperHeading"/>
      </w:pPr>
      <w:r w:rsidRPr="002D0A84">
        <w:t>FWPSAW2206 De-stack seasoning racks</w:t>
      </w:r>
    </w:p>
    <w:p w:rsidR="00000000" w:rsidRPr="002D0A84" w:rsidP="002D0A84">
      <w:pPr>
        <w:pStyle w:val="Heading1"/>
      </w:pPr>
      <w:bookmarkStart w:id="1" w:name="O_915619"/>
      <w:bookmarkEnd w:id="1"/>
      <w:r w:rsidRPr="002D0A84">
        <w:t>Modification History</w:t>
      </w:r>
    </w:p>
    <w:tbl>
      <w:tblPr>
        <w:tblW w:w="0" w:type="auto"/>
        <w:tblCellMar>
          <w:left w:w="62" w:type="dxa"/>
          <w:right w:w="62" w:type="dxa"/>
        </w:tblCellMar>
        <w:tblLook w:val="0000"/>
      </w:tblPr>
      <w:tblGrid>
        <w:gridCol w:w="2007"/>
        <w:gridCol w:w="7189"/>
      </w:tblGrid>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rPr>
                <w:rStyle w:val="SpecialBold"/>
              </w:rPr>
              <w:t>Comment</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t>Replaces equivalent unit FPISAW2206B De-stack seasoning racks, which was first released with FPI11 Forest and Forest Products Training Package Version 2.2.</w:t>
            </w:r>
          </w:p>
          <w:p w:rsidR="00000000" w:rsidRPr="002D0A84" w:rsidP="002D0A84">
            <w:pPr>
              <w:pStyle w:val="BodyText"/>
            </w:pPr>
            <w:r w:rsidRPr="002D0A84">
              <w:t xml:space="preserve">This is the first release of this unit in the new standards </w:t>
            </w:r>
            <w:r w:rsidRPr="002D0A84">
              <w:t>format.</w:t>
            </w:r>
          </w:p>
        </w:tc>
      </w:tr>
    </w:tbl>
    <w:p w:rsidR="00000000" w:rsidRPr="002D0A84" w:rsidP="002D0A84">
      <w:pPr>
        <w:pStyle w:val="BodyText"/>
      </w:pPr>
    </w:p>
    <w:p w:rsidR="00000000" w:rsidRPr="002D0A84" w:rsidP="002D0A84">
      <w:pPr>
        <w:pStyle w:val="AllowPageBreak"/>
      </w:pPr>
    </w:p>
    <w:p w:rsidR="00000000" w:rsidRPr="002D0A84" w:rsidP="002D0A84">
      <w:pPr>
        <w:pStyle w:val="Heading1"/>
      </w:pPr>
      <w:bookmarkStart w:id="2" w:name="O_915620"/>
      <w:bookmarkEnd w:id="2"/>
      <w:r w:rsidRPr="002D0A84">
        <w:t>Application</w:t>
      </w:r>
    </w:p>
    <w:p w:rsidR="00000000" w:rsidRPr="002D0A84" w:rsidP="004E0F8F">
      <w:pPr>
        <w:pStyle w:val="BodyText"/>
      </w:pPr>
      <w:r w:rsidRPr="002D0A84">
        <w:t xml:space="preserve">This unit of competency describes the outcomes required to assess and control dried boards, separate them from seasoning racks, and monitor their use and supply for the timber dressing process. Work is completed in a </w:t>
      </w:r>
      <w:r w:rsidRPr="002D0A84">
        <w:t>forest products factory setting.</w:t>
      </w:r>
    </w:p>
    <w:p w:rsidR="00000000" w:rsidRPr="002D0A84" w:rsidP="004E0F8F">
      <w:pPr>
        <w:pStyle w:val="BodyText"/>
      </w:pPr>
      <w:r w:rsidRPr="002D0A84">
        <w:t xml:space="preserve">The unit applies to Sawmill Worker, Production Worker, Kiln Worker. </w:t>
      </w:r>
    </w:p>
    <w:p w:rsidR="00000000" w:rsidRPr="002D0A84" w:rsidP="004E0F8F">
      <w:pPr>
        <w:pStyle w:val="BodyText"/>
      </w:pPr>
      <w:r w:rsidRPr="002D0A84">
        <w:t>No licensing, legislative, regulatory, or certification requirements apply to this unit at the time of publication.</w:t>
      </w:r>
    </w:p>
    <w:p w:rsidR="00000000" w:rsidRPr="002D0A84" w:rsidP="002D0A84">
      <w:pPr>
        <w:pStyle w:val="Heading1"/>
      </w:pPr>
      <w:bookmarkStart w:id="3" w:name="O_915621"/>
      <w:bookmarkEnd w:id="3"/>
      <w:r w:rsidRPr="002D0A84">
        <w:t>Pre-requisite Unit</w:t>
      </w:r>
    </w:p>
    <w:p w:rsidR="00000000" w:rsidRPr="002D0A84" w:rsidP="004E0F8F">
      <w:pPr>
        <w:pStyle w:val="BodyText"/>
      </w:pPr>
      <w:r w:rsidRPr="002D0A84">
        <w:t>Ni</w:t>
      </w:r>
      <w:r w:rsidRPr="002D0A84">
        <w:t>l</w:t>
      </w:r>
    </w:p>
    <w:p w:rsidR="00000000" w:rsidRPr="002D0A84" w:rsidP="002D0A84">
      <w:pPr>
        <w:pStyle w:val="Heading1"/>
      </w:pPr>
      <w:bookmarkStart w:id="4" w:name="O_915623"/>
      <w:bookmarkEnd w:id="4"/>
      <w:r w:rsidRPr="002D0A84">
        <w:t>Unit Sector</w:t>
      </w:r>
    </w:p>
    <w:p w:rsidR="00000000" w:rsidRPr="002D0A84" w:rsidP="004E0F8F">
      <w:pPr>
        <w:pStyle w:val="BodyText"/>
      </w:pPr>
      <w:r w:rsidRPr="002D0A84">
        <w:t>Sawmilling and Processing</w:t>
      </w:r>
    </w:p>
    <w:p w:rsidR="00000000" w:rsidRPr="002D0A84" w:rsidP="002D0A84">
      <w:pPr>
        <w:pStyle w:val="Heading1"/>
      </w:pPr>
      <w:bookmarkStart w:id="5" w:name="O_915624"/>
      <w:bookmarkEnd w:id="5"/>
      <w:r w:rsidRPr="002D0A84">
        <w:t>Elements and Performance Criteria</w:t>
      </w:r>
    </w:p>
    <w:tbl>
      <w:tblPr>
        <w:tblW w:w="0" w:type="auto"/>
        <w:tblCellMar>
          <w:left w:w="62" w:type="dxa"/>
          <w:right w:w="62" w:type="dxa"/>
        </w:tblCellMar>
        <w:tblLook w:val="0000"/>
      </w:tblPr>
      <w:tblGrid>
        <w:gridCol w:w="2007"/>
        <w:gridCol w:w="7189"/>
      </w:tblGrid>
      <w:tr w:rsidTr="004E0F8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rPr>
                <w:rStyle w:val="Emphasis"/>
              </w:rPr>
              <w:t>Performance criteria describe the performance needed to demonstrate achievement of the element. Where bold italicised text is used, further information is detailed in the range of conditions.</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1. Prepare for de-stacking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t>1.1 Review work order and where requ</w:t>
            </w:r>
            <w:r w:rsidRPr="002D0A84">
              <w:t>ired check with appropriate personnel.</w:t>
            </w:r>
          </w:p>
          <w:p w:rsidR="00000000" w:rsidRPr="002D0A84" w:rsidP="002D0A84">
            <w:pPr>
              <w:pStyle w:val="BodyText"/>
            </w:pPr>
            <w:r w:rsidRPr="002D0A84">
              <w:t>1.2 Select appropriate personal protective and other equipment and check for operational effectiveness in line with manufacturer</w:t>
            </w:r>
            <w:r>
              <w:t>’</w:t>
            </w:r>
            <w:r w:rsidRPr="002D0A84">
              <w:t>s recommendations.</w:t>
            </w:r>
          </w:p>
          <w:p w:rsidR="00000000" w:rsidP="002D0A84">
            <w:pPr>
              <w:pStyle w:val="BodyText"/>
              <w:rPr>
                <w:lang w:val="en-NZ"/>
              </w:rPr>
            </w:pPr>
            <w:r w:rsidRPr="002D0A84">
              <w:t>1.3 Identify type and quantity of boards for de-stacking and plan de-</w:t>
            </w:r>
            <w:r w:rsidRPr="002D0A84">
              <w:t>stacking process in line with work order.</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2. De-stack racks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t>2.1 Assess boards visually for type, size and quality.</w:t>
            </w:r>
          </w:p>
          <w:p w:rsidR="00000000" w:rsidRPr="002D0A84" w:rsidP="002D0A84">
            <w:pPr>
              <w:pStyle w:val="BodyText"/>
            </w:pPr>
            <w:r w:rsidRPr="002D0A84">
              <w:t>2.2 Measure moisture content of boards and approve for de-stacking.</w:t>
            </w:r>
          </w:p>
          <w:p w:rsidR="00000000" w:rsidRPr="002D0A84" w:rsidP="002D0A84">
            <w:pPr>
              <w:pStyle w:val="BodyText"/>
            </w:pPr>
            <w:r w:rsidRPr="002D0A84">
              <w:t>2.3 Load racks onto separation equipment in line with organisational saf</w:t>
            </w:r>
            <w:r w:rsidRPr="002D0A84">
              <w:t>ety procedures.</w:t>
            </w:r>
          </w:p>
          <w:p w:rsidR="00000000" w:rsidRPr="002D0A84" w:rsidP="002D0A84">
            <w:pPr>
              <w:pStyle w:val="BodyText"/>
            </w:pPr>
            <w:r w:rsidRPr="002D0A84">
              <w:t>2.4 Separate and load boards onto conveyor systems.</w:t>
            </w:r>
          </w:p>
          <w:p w:rsidR="00000000" w:rsidRPr="002D0A84" w:rsidP="002D0A84">
            <w:pPr>
              <w:pStyle w:val="BodyText"/>
            </w:pPr>
            <w:r w:rsidRPr="002D0A84">
              <w:t>2.5 Remove bearers, spacing stick and other protective timber from boards and store for return to stacking area.</w:t>
            </w:r>
          </w:p>
          <w:p w:rsidR="00000000" w:rsidRPr="002D0A84" w:rsidP="002D0A84">
            <w:pPr>
              <w:pStyle w:val="BodyText"/>
            </w:pPr>
            <w:r w:rsidRPr="002D0A84">
              <w:t>2.6 Reject and dispose of sub-standard materials in line with environmental protection practices.</w:t>
            </w:r>
          </w:p>
          <w:p w:rsidR="00000000" w:rsidP="002D0A84">
            <w:pPr>
              <w:pStyle w:val="BodyText"/>
              <w:rPr>
                <w:lang w:val="en-NZ"/>
              </w:rPr>
            </w:pPr>
            <w:r w:rsidRPr="002D0A84">
              <w:t>2.7 Keep de-stacking area clear of timber scraps and dispose of these in line with environmental protection practices.</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3. Monitor board usage and maintain su</w:t>
            </w:r>
            <w:r w:rsidRPr="002D0A84">
              <w:t>pply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t>3.1 Monitor conveyor transfer procedures and keep free from blockages.</w:t>
            </w:r>
          </w:p>
          <w:p w:rsidR="00000000" w:rsidRPr="002D0A84" w:rsidP="002D0A84">
            <w:pPr>
              <w:pStyle w:val="BodyText"/>
            </w:pPr>
            <w:r w:rsidRPr="002D0A84">
              <w:t>3.2 Supply racks to board separation equipment and maintain consistent dressing size and species in line with work order.</w:t>
            </w:r>
          </w:p>
          <w:p w:rsidR="00000000" w:rsidRPr="002D0A84" w:rsidP="002D0A84">
            <w:pPr>
              <w:pStyle w:val="BodyText"/>
            </w:pPr>
            <w:r w:rsidRPr="002D0A84">
              <w:t>3.3 Receive changes to dressing process size and change bo</w:t>
            </w:r>
            <w:r w:rsidRPr="002D0A84">
              <w:t>ard supply accordingly.</w:t>
            </w:r>
          </w:p>
          <w:p w:rsidR="00000000" w:rsidRPr="002D0A84" w:rsidP="002D0A84">
            <w:pPr>
              <w:pStyle w:val="BodyText"/>
            </w:pPr>
            <w:r w:rsidRPr="002D0A84">
              <w:t>3.4 Monitor changeover points in line with organisational procedures.</w:t>
            </w:r>
          </w:p>
          <w:p w:rsidR="00000000" w:rsidRPr="002D0A84" w:rsidP="002D0A84">
            <w:pPr>
              <w:pStyle w:val="BodyText"/>
            </w:pPr>
            <w:r w:rsidRPr="002D0A84">
              <w:t>3.5 Identify routine processing supply and equipment faults and resolve or report to appropriate personnel.</w:t>
            </w:r>
          </w:p>
        </w:tc>
      </w:tr>
    </w:tbl>
    <w:p w:rsidR="004E0F8F" w:rsidP="002D0A84">
      <w:pPr>
        <w:pStyle w:val="BodyText"/>
      </w:pPr>
    </w:p>
    <w:p w:rsidR="004E0F8F" w:rsidP="002D0A84">
      <w:pPr>
        <w:pStyle w:val="BodyText"/>
      </w:pPr>
    </w:p>
    <w:p w:rsidR="00000000" w:rsidRPr="002D0A84" w:rsidP="002D0A84">
      <w:pPr>
        <w:pStyle w:val="Heading1"/>
      </w:pPr>
      <w:bookmarkStart w:id="6" w:name="O_915625"/>
      <w:bookmarkEnd w:id="6"/>
      <w:r w:rsidRPr="002D0A84">
        <w:t>Foundation Skills</w:t>
      </w:r>
    </w:p>
    <w:tbl>
      <w:tblPr>
        <w:tblW w:w="0" w:type="auto"/>
        <w:tblCellMar>
          <w:left w:w="62" w:type="dxa"/>
          <w:right w:w="62" w:type="dxa"/>
        </w:tblCellMar>
        <w:tblLook w:val="0000"/>
      </w:tblPr>
      <w:tblGrid>
        <w:gridCol w:w="2007"/>
        <w:gridCol w:w="7189"/>
      </w:tblGrid>
      <w:tr w:rsidTr="004E0F8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This section des</w:t>
            </w:r>
            <w:r w:rsidRPr="002D0A84">
              <w:t>cribes those core and employment skills that are essential to performance and are not explicit in the performance criteria.</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ListBullet"/>
            </w:pPr>
            <w:r w:rsidRPr="002D0A84">
              <w:t>identify quantities of required materials within work orders and count finished numbers</w:t>
            </w:r>
          </w:p>
          <w:p w:rsidR="00000000" w:rsidP="002D0A84">
            <w:pPr>
              <w:pStyle w:val="ListBullet"/>
              <w:rPr>
                <w:lang w:val="en-NZ"/>
              </w:rPr>
            </w:pPr>
            <w:r w:rsidRPr="002D0A84">
              <w:t>co</w:t>
            </w:r>
            <w:r w:rsidRPr="002D0A84">
              <w:t>mplete routine measurements of timber moisture content.</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ListBullet"/>
              <w:rPr>
                <w:lang w:val="en-NZ"/>
              </w:rPr>
            </w:pPr>
            <w:r w:rsidRPr="002D0A84">
              <w:t>ask open and closed probe questions and actively listen to clarify contents of work orders.</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ListBullet"/>
            </w:pPr>
            <w:r w:rsidRPr="002D0A84">
              <w:t>interpret:</w:t>
            </w:r>
          </w:p>
          <w:p w:rsidR="00000000" w:rsidRPr="002D0A84" w:rsidP="002D0A84">
            <w:pPr>
              <w:pStyle w:val="ListBullet"/>
            </w:pPr>
            <w:r w:rsidRPr="002D0A84">
              <w:t>workplace health and safety and other organisational procedures</w:t>
            </w:r>
          </w:p>
          <w:p w:rsidR="00000000" w:rsidRPr="002D0A84" w:rsidP="002D0A84">
            <w:pPr>
              <w:pStyle w:val="ListBullet"/>
            </w:pPr>
            <w:r w:rsidRPr="002D0A84">
              <w:t>work orders</w:t>
            </w:r>
          </w:p>
          <w:p w:rsidR="00000000" w:rsidRPr="002D0A84" w:rsidP="002D0A84">
            <w:pPr>
              <w:pStyle w:val="ListBullet"/>
            </w:pPr>
            <w:r w:rsidRPr="002D0A84">
              <w:t>manufacturers’ recommendations</w:t>
            </w:r>
          </w:p>
          <w:p w:rsidR="00000000" w:rsidP="002D0A84">
            <w:pPr>
              <w:pStyle w:val="ListBullet"/>
              <w:rPr>
                <w:lang w:val="en-NZ"/>
              </w:rPr>
            </w:pPr>
            <w:r w:rsidRPr="002D0A84">
              <w:t>changed orders for dressing process size.</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ListBullet"/>
              <w:rPr>
                <w:lang w:val="en-NZ"/>
              </w:rPr>
            </w:pPr>
            <w:r w:rsidRPr="002D0A84">
              <w:t>complete accurate basic records for processing and equipment faults.</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Planning and org</w:t>
            </w:r>
            <w:r w:rsidRPr="002D0A84">
              <w:t>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ListBullet"/>
            </w:pPr>
            <w:r w:rsidRPr="002D0A84">
              <w:t>efficiently and logically sequence the stages of preparation and de-stacking work using work order to guide activities</w:t>
            </w:r>
          </w:p>
          <w:p w:rsidR="00000000" w:rsidP="002D0A84">
            <w:pPr>
              <w:pStyle w:val="ListBullet"/>
              <w:rPr>
                <w:lang w:val="en-NZ"/>
              </w:rPr>
            </w:pPr>
            <w:r w:rsidRPr="002D0A84">
              <w:t>respond to changes in orders by adjusting planned activities.</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ListBullet"/>
            </w:pPr>
            <w:r w:rsidRPr="002D0A84">
              <w:t>identify and dispose of defective materials</w:t>
            </w:r>
          </w:p>
          <w:p w:rsidR="00000000" w:rsidP="002D0A84">
            <w:pPr>
              <w:pStyle w:val="ListBullet"/>
              <w:rPr>
                <w:lang w:val="en-NZ"/>
              </w:rPr>
            </w:pPr>
            <w:r w:rsidRPr="002D0A84">
              <w:t>recognise faulty equipment and resolve by reporting or rectifying.</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ListBullet"/>
            </w:pPr>
            <w:r w:rsidRPr="002D0A84">
              <w:t>select and use appropriate personal protective and other equipment for de-stack seasoning racks.</w:t>
            </w:r>
          </w:p>
        </w:tc>
      </w:tr>
    </w:tbl>
    <w:p w:rsidR="004E0F8F" w:rsidP="002D0A84">
      <w:pPr>
        <w:pStyle w:val="ListBullet"/>
      </w:pPr>
    </w:p>
    <w:p w:rsidR="004E0F8F" w:rsidP="002D0A84">
      <w:pPr>
        <w:pStyle w:val="ListBullet"/>
      </w:pPr>
    </w:p>
    <w:p w:rsidR="00000000" w:rsidRPr="002D0A84" w:rsidP="002D0A84">
      <w:pPr>
        <w:pStyle w:val="Heading1"/>
      </w:pPr>
      <w:bookmarkStart w:id="7" w:name="O_915626"/>
      <w:bookmarkEnd w:id="7"/>
      <w:r w:rsidRPr="002D0A84">
        <w:t>Range of Conditions</w:t>
      </w:r>
    </w:p>
    <w:p w:rsidR="00000000" w:rsidRPr="002D0A84" w:rsidP="004E0F8F">
      <w:pPr>
        <w:pStyle w:val="BodyText"/>
      </w:pPr>
      <w:r w:rsidRPr="002D0A84">
        <w:t>Not Applicable</w:t>
      </w:r>
    </w:p>
    <w:p w:rsidR="00000000" w:rsidRPr="002D0A84" w:rsidP="002D0A84">
      <w:pPr>
        <w:pStyle w:val="Heading1"/>
      </w:pPr>
      <w:bookmarkStart w:id="8" w:name="O_915627"/>
      <w:bookmarkEnd w:id="8"/>
      <w:r w:rsidRPr="002D0A84">
        <w:t>Unit Mapping Information</w:t>
      </w:r>
    </w:p>
    <w:p w:rsidR="00000000" w:rsidRPr="002D0A84" w:rsidP="004E0F8F">
      <w:pPr>
        <w:pStyle w:val="BodyText"/>
      </w:pPr>
      <w:r w:rsidRPr="002D0A84">
        <w:t>FPISAW2206B De-stack seasoning racks</w:t>
      </w:r>
    </w:p>
    <w:p w:rsidR="00000000" w:rsidRPr="002D0A84" w:rsidP="002D0A84">
      <w:pPr>
        <w:pStyle w:val="Heading1"/>
      </w:pPr>
      <w:bookmarkStart w:id="9" w:name="O_915634"/>
      <w:bookmarkEnd w:id="9"/>
      <w:r w:rsidRPr="002D0A84">
        <w:t>Links</w:t>
      </w:r>
    </w:p>
    <w:p w:rsidR="00000000" w:rsidRPr="002D0A84" w:rsidP="004E0F8F">
      <w:pPr>
        <w:pStyle w:val="BodyText"/>
      </w:pPr>
      <w:r w:rsidRPr="002D0A8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C0F03">
        <w:rPr>
          <w:rStyle w:val="Hyperlink"/>
        </w:rPr>
        <w:t>https://vetnet.gov.au/Pages/TrainingDocs.aspx?q=0d96fe23-5747-4c01-9d6f-3509ff8d3d47</w:t>
      </w:r>
      <w:r>
        <w:fldChar w:fldCharType="end"/>
      </w:r>
    </w:p>
    <w:p w:rsidR="00000000" w:rsidRPr="002D0A84" w:rsidP="004E0F8F">
      <w:pPr>
        <w:pStyle w:val="BodyText"/>
        <w:sectPr w:rsidSect="002D0A84">
          <w:headerReference w:type="default" r:id="rId10"/>
          <w:footerReference w:type="default" r:id="rId11"/>
          <w:pgSz w:w="11908" w:h="16833"/>
          <w:pgMar w:top="1702" w:right="1418" w:bottom="1702" w:left="1418" w:header="992" w:footer="992" w:gutter="0"/>
          <w:cols w:space="720"/>
          <w:noEndnote/>
          <w:docGrid w:linePitch="299"/>
        </w:sectPr>
      </w:pPr>
    </w:p>
    <w:p w:rsidR="00000000" w:rsidRPr="002D0A84" w:rsidP="002D0A84">
      <w:pPr>
        <w:pStyle w:val="SuperHeading"/>
      </w:pPr>
      <w:r w:rsidRPr="002D0A84">
        <w:t>Assessment Requirements for FWPSAW2206 De-stack seasoning racks</w:t>
      </w:r>
    </w:p>
    <w:p w:rsidR="00000000" w:rsidRPr="002D0A84" w:rsidP="002D0A84">
      <w:pPr>
        <w:pStyle w:val="Heading1"/>
      </w:pPr>
      <w:bookmarkStart w:id="10" w:name="O_915629"/>
      <w:bookmarkEnd w:id="10"/>
      <w:r w:rsidRPr="002D0A84">
        <w:t>Modification History</w:t>
      </w:r>
    </w:p>
    <w:tbl>
      <w:tblPr>
        <w:tblW w:w="0" w:type="auto"/>
        <w:tblCellMar>
          <w:left w:w="62" w:type="dxa"/>
          <w:right w:w="62" w:type="dxa"/>
        </w:tblCellMar>
        <w:tblLook w:val="0000"/>
      </w:tblPr>
      <w:tblGrid>
        <w:gridCol w:w="2007"/>
        <w:gridCol w:w="7189"/>
      </w:tblGrid>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rPr>
                <w:rStyle w:val="SpecialBold"/>
              </w:rPr>
              <w:t>Comment</w:t>
            </w:r>
          </w:p>
        </w:tc>
      </w:tr>
      <w:tr w:rsidTr="004E0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A84">
            <w:pPr>
              <w:pStyle w:val="BodyText"/>
              <w:rPr>
                <w:lang w:val="en-NZ"/>
              </w:rPr>
            </w:pPr>
            <w:r w:rsidRPr="002D0A8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A84" w:rsidP="002D0A84">
            <w:pPr>
              <w:pStyle w:val="BodyText"/>
            </w:pPr>
            <w:r w:rsidRPr="002D0A84">
              <w:t>Replac</w:t>
            </w:r>
            <w:r w:rsidRPr="002D0A84">
              <w:t>es equivalent unit FPISAW2206B De-stack seasoning racks, which was first released with FPI11 Forest and Forest Products Training Package Version 2.2. This is the first release of this unit in the new standards format.</w:t>
            </w:r>
          </w:p>
          <w:p w:rsidR="00000000" w:rsidRPr="002D0A84" w:rsidP="002D0A84">
            <w:pPr>
              <w:pStyle w:val="BodyText"/>
            </w:pPr>
          </w:p>
          <w:p w:rsidR="00000000" w:rsidRPr="002D0A84" w:rsidP="002D0A84">
            <w:pPr>
              <w:pStyle w:val="BodyText"/>
            </w:pPr>
            <w:r w:rsidRPr="002D0A84">
              <w:t>Assessment requirements now specify t</w:t>
            </w:r>
            <w:r w:rsidRPr="002D0A84">
              <w:t>he performance and knowledge evidence, as well as assessment conditions for this unit of competency. These sections simplify and replace components used in the previous unit format, including Required Skills and Knowledge, Evidence Guide and Range Statemen</w:t>
            </w:r>
            <w:r w:rsidRPr="002D0A84">
              <w:t>t</w:t>
            </w:r>
          </w:p>
        </w:tc>
      </w:tr>
    </w:tbl>
    <w:p w:rsidR="00000000" w:rsidRPr="002D0A84" w:rsidP="002D0A84">
      <w:pPr>
        <w:pStyle w:val="BodyText"/>
      </w:pPr>
    </w:p>
    <w:p w:rsidR="00000000" w:rsidRPr="002D0A84" w:rsidP="002D0A84">
      <w:pPr>
        <w:pStyle w:val="AllowPageBreak"/>
      </w:pPr>
    </w:p>
    <w:p w:rsidR="00000000" w:rsidRPr="002D0A84" w:rsidP="002D0A84">
      <w:pPr>
        <w:pStyle w:val="Heading1"/>
      </w:pPr>
      <w:bookmarkStart w:id="11" w:name="O_915630"/>
      <w:bookmarkEnd w:id="11"/>
      <w:r w:rsidRPr="002D0A84">
        <w:t>Performance Evidence</w:t>
      </w:r>
    </w:p>
    <w:p w:rsidR="00000000" w:rsidRPr="002D0A84" w:rsidP="004E0F8F">
      <w:pPr>
        <w:pStyle w:val="BodyText"/>
      </w:pPr>
      <w:r w:rsidRPr="002D0A84">
        <w:t xml:space="preserve">A person demonstrating competency in this unit must satisfy all of the elements, performance criteria and foundation skills of this unit.  If a specific volume </w:t>
      </w:r>
      <w:r w:rsidRPr="002D0A84">
        <w:t>or frequency is not stated below, then evidence must be provided that the following requirements have been performed on at least one occasion:</w:t>
      </w:r>
    </w:p>
    <w:p w:rsidR="00000000" w:rsidRPr="002D0A84" w:rsidP="002D0A84">
      <w:pPr>
        <w:pStyle w:val="ListBullet"/>
      </w:pPr>
      <w:r w:rsidRPr="002D0A84">
        <w:t>follow organisational policies and procedures relevant to de-stacking seasoning racks</w:t>
      </w:r>
    </w:p>
    <w:p w:rsidR="00000000" w:rsidRPr="002D0A84" w:rsidP="002D0A84">
      <w:pPr>
        <w:pStyle w:val="ListBullet"/>
      </w:pPr>
      <w:r w:rsidRPr="002D0A84">
        <w:t>de-stack seasoning racks i</w:t>
      </w:r>
      <w:r w:rsidRPr="002D0A84">
        <w:t>n readiness for allocation of timber to storage or downstream operations including:</w:t>
      </w:r>
    </w:p>
    <w:p w:rsidR="00000000" w:rsidRPr="002D0A84" w:rsidP="002D0A84">
      <w:pPr>
        <w:pStyle w:val="ListBullet2"/>
      </w:pPr>
      <w:r w:rsidRPr="002D0A84">
        <w:t>breaking down seasoning racks, moisture testing the boards and visually assessing their appearance quality</w:t>
      </w:r>
    </w:p>
    <w:p w:rsidR="00000000" w:rsidRPr="002D0A84" w:rsidP="002D0A84">
      <w:pPr>
        <w:pStyle w:val="ListBullet2"/>
      </w:pPr>
      <w:r w:rsidRPr="002D0A84">
        <w:t>separating the boards from the rack bearers and spacing sticks</w:t>
      </w:r>
    </w:p>
    <w:p w:rsidR="00000000" w:rsidRPr="002D0A84" w:rsidP="002D0A84">
      <w:pPr>
        <w:pStyle w:val="ListBullet"/>
      </w:pPr>
      <w:r w:rsidRPr="002D0A84">
        <w:t>accurately set board separation equipment parameters</w:t>
      </w:r>
    </w:p>
    <w:p w:rsidR="00000000" w:rsidRPr="002D0A84" w:rsidP="002D0A84">
      <w:pPr>
        <w:pStyle w:val="ListBullet"/>
      </w:pPr>
      <w:r w:rsidRPr="002D0A84">
        <w:t>supply de-stacked timber for the dressing process</w:t>
      </w:r>
    </w:p>
    <w:p w:rsidR="00000000" w:rsidRPr="002D0A84" w:rsidP="002D0A84">
      <w:pPr>
        <w:pStyle w:val="AllowPageBreak"/>
      </w:pPr>
    </w:p>
    <w:p w:rsidR="00000000" w:rsidRPr="002D0A84" w:rsidP="002D0A84">
      <w:pPr>
        <w:pStyle w:val="Heading1"/>
      </w:pPr>
      <w:bookmarkStart w:id="12" w:name="O_915631"/>
      <w:bookmarkEnd w:id="12"/>
      <w:r w:rsidRPr="002D0A84">
        <w:t>Knowledge Evidence</w:t>
      </w:r>
    </w:p>
    <w:p w:rsidR="00000000" w:rsidRPr="002D0A84" w:rsidP="004E0F8F">
      <w:pPr>
        <w:pStyle w:val="BodyText"/>
      </w:pPr>
      <w:r w:rsidRPr="002D0A84">
        <w:t>A person competent in this unit must be able to demonstrate knowledge of:</w:t>
      </w:r>
    </w:p>
    <w:p w:rsidR="00000000" w:rsidRPr="002D0A84" w:rsidP="002D0A84">
      <w:pPr>
        <w:pStyle w:val="ListBullet"/>
      </w:pPr>
      <w:r w:rsidRPr="002D0A84">
        <w:t>purpose, features and operation of equipme</w:t>
      </w:r>
      <w:r w:rsidRPr="002D0A84">
        <w:t>nt used for drying timber:</w:t>
      </w:r>
    </w:p>
    <w:p w:rsidR="00000000" w:rsidRPr="002D0A84" w:rsidP="002D0A84">
      <w:pPr>
        <w:pStyle w:val="ListBullet2"/>
      </w:pPr>
      <w:r w:rsidRPr="002D0A84">
        <w:t>seasoning racks:</w:t>
      </w:r>
    </w:p>
    <w:p w:rsidR="00000000" w:rsidRPr="002D0A84" w:rsidP="002D0A84">
      <w:pPr>
        <w:pStyle w:val="ListBullet3"/>
      </w:pPr>
      <w:r w:rsidRPr="002D0A84">
        <w:t>air seasoning or kiln seasoning racks</w:t>
      </w:r>
    </w:p>
    <w:p w:rsidR="00000000" w:rsidRPr="002D0A84" w:rsidP="002D0A84">
      <w:pPr>
        <w:pStyle w:val="ListBullet3"/>
      </w:pPr>
      <w:r w:rsidRPr="002D0A84">
        <w:t>timber, steel or mobile racks with bearers and spacing sticks</w:t>
      </w:r>
    </w:p>
    <w:p w:rsidR="00000000" w:rsidRPr="002D0A84" w:rsidP="002D0A84">
      <w:pPr>
        <w:pStyle w:val="ListBullet2"/>
      </w:pPr>
      <w:r w:rsidRPr="002D0A84">
        <w:t>mechanical board separation machine and conveyor system</w:t>
      </w:r>
    </w:p>
    <w:p w:rsidR="00000000" w:rsidRPr="002D0A84" w:rsidP="002D0A84">
      <w:pPr>
        <w:pStyle w:val="ListBullet2"/>
      </w:pPr>
      <w:r w:rsidRPr="002D0A84">
        <w:t>moisture probes</w:t>
      </w:r>
    </w:p>
    <w:p w:rsidR="00000000" w:rsidRPr="002D0A84" w:rsidP="002D0A84">
      <w:pPr>
        <w:pStyle w:val="ListBullet"/>
      </w:pPr>
      <w:r w:rsidRPr="002D0A84">
        <w:t>de-stacking techniques</w:t>
      </w:r>
    </w:p>
    <w:p w:rsidR="00000000" w:rsidRPr="002D0A84" w:rsidP="002D0A84">
      <w:pPr>
        <w:pStyle w:val="ListBullet"/>
      </w:pPr>
      <w:r w:rsidRPr="002D0A84">
        <w:t>markings used on timber boards to identify grade</w:t>
      </w:r>
    </w:p>
    <w:p w:rsidR="00000000" w:rsidRPr="002D0A84" w:rsidP="002D0A84">
      <w:pPr>
        <w:pStyle w:val="ListBullet"/>
      </w:pPr>
      <w:r w:rsidRPr="002D0A84">
        <w:t>methods used to measure moisture content of timber</w:t>
      </w:r>
    </w:p>
    <w:p w:rsidR="00000000" w:rsidRPr="002D0A84" w:rsidP="002D0A84">
      <w:pPr>
        <w:pStyle w:val="ListBullet"/>
      </w:pPr>
      <w:r w:rsidRPr="002D0A84">
        <w:t>typical work flow processes used to de-stack seasoning racks</w:t>
      </w:r>
    </w:p>
    <w:p w:rsidR="00000000" w:rsidRPr="002D0A84" w:rsidP="002D0A84">
      <w:pPr>
        <w:pStyle w:val="ListBullet"/>
      </w:pPr>
      <w:r w:rsidRPr="002D0A84">
        <w:t>typical flow of timber board supply in and out of the de-stacking area</w:t>
      </w:r>
    </w:p>
    <w:p w:rsidR="00000000" w:rsidRPr="002D0A84" w:rsidP="002D0A84">
      <w:pPr>
        <w:pStyle w:val="ListBullet"/>
      </w:pPr>
      <w:r w:rsidRPr="002D0A84">
        <w:t>storage systems and labelling</w:t>
      </w:r>
    </w:p>
    <w:p w:rsidR="00000000" w:rsidRPr="002D0A84" w:rsidP="002D0A84">
      <w:pPr>
        <w:pStyle w:val="ListBullet"/>
      </w:pPr>
      <w:r w:rsidRPr="002D0A84">
        <w:t>range of characteristics used to visually assess timber boards:</w:t>
      </w:r>
    </w:p>
    <w:p w:rsidR="00000000" w:rsidRPr="002D0A84" w:rsidP="002D0A84">
      <w:pPr>
        <w:pStyle w:val="ListBullet2"/>
      </w:pPr>
      <w:r w:rsidRPr="002D0A84">
        <w:t>type</w:t>
      </w:r>
    </w:p>
    <w:p w:rsidR="00000000" w:rsidRPr="002D0A84" w:rsidP="002D0A84">
      <w:pPr>
        <w:pStyle w:val="ListBullet2"/>
      </w:pPr>
      <w:r w:rsidRPr="002D0A84">
        <w:t>finish quality</w:t>
      </w:r>
    </w:p>
    <w:p w:rsidR="00000000" w:rsidRPr="002D0A84" w:rsidP="002D0A84">
      <w:pPr>
        <w:pStyle w:val="ListBullet2"/>
      </w:pPr>
      <w:r w:rsidRPr="002D0A84">
        <w:t>timber defects</w:t>
      </w:r>
    </w:p>
    <w:p w:rsidR="00000000" w:rsidRPr="002D0A84" w:rsidP="002D0A84">
      <w:pPr>
        <w:pStyle w:val="ListBullet2"/>
      </w:pPr>
      <w:r w:rsidRPr="002D0A84">
        <w:t>length</w:t>
      </w:r>
    </w:p>
    <w:p w:rsidR="00000000" w:rsidRPr="002D0A84" w:rsidP="002D0A84">
      <w:pPr>
        <w:pStyle w:val="ListBullet2"/>
      </w:pPr>
      <w:r w:rsidRPr="002D0A84">
        <w:t>width</w:t>
      </w:r>
    </w:p>
    <w:p w:rsidR="00000000" w:rsidRPr="002D0A84" w:rsidP="002D0A84">
      <w:pPr>
        <w:pStyle w:val="ListBullet2"/>
      </w:pPr>
      <w:r w:rsidRPr="002D0A84">
        <w:t>thickness</w:t>
      </w:r>
    </w:p>
    <w:p w:rsidR="00000000" w:rsidRPr="002D0A84" w:rsidP="002D0A84">
      <w:pPr>
        <w:pStyle w:val="ListBullet"/>
      </w:pPr>
      <w:r w:rsidRPr="002D0A84">
        <w:t>environmental protection practices for forest products factory settings:</w:t>
      </w:r>
    </w:p>
    <w:p w:rsidR="00000000" w:rsidRPr="002D0A84" w:rsidP="002D0A84">
      <w:pPr>
        <w:pStyle w:val="ListBullet2"/>
      </w:pPr>
      <w:r w:rsidRPr="002D0A84">
        <w:t>cleaning of plant, tools and</w:t>
      </w:r>
      <w:r w:rsidRPr="002D0A84">
        <w:t xml:space="preserve"> equipment</w:t>
      </w:r>
    </w:p>
    <w:p w:rsidR="00000000" w:rsidRPr="002D0A84" w:rsidP="002D0A84">
      <w:pPr>
        <w:pStyle w:val="ListBullet2"/>
      </w:pPr>
      <w:r w:rsidRPr="002D0A84">
        <w:t>reducing water and energy use</w:t>
      </w:r>
    </w:p>
    <w:p w:rsidR="00000000" w:rsidRPr="002D0A84" w:rsidP="002D0A84">
      <w:pPr>
        <w:pStyle w:val="ListBullet2"/>
      </w:pPr>
      <w:r w:rsidRPr="002D0A84">
        <w:t>disposing of, recycling and reusing timber</w:t>
      </w:r>
    </w:p>
    <w:p w:rsidR="00000000" w:rsidRPr="002D0A84" w:rsidP="002D0A84">
      <w:pPr>
        <w:pStyle w:val="ListBullet2"/>
      </w:pPr>
      <w:r w:rsidRPr="002D0A84">
        <w:t>disposal of waste material</w:t>
      </w:r>
    </w:p>
    <w:p w:rsidR="00000000" w:rsidRPr="002D0A84" w:rsidP="002D0A84">
      <w:pPr>
        <w:pStyle w:val="ListBullet"/>
      </w:pPr>
      <w:r w:rsidRPr="002D0A84">
        <w:t>range of industry-standard timber types and visual characteristics:</w:t>
      </w:r>
    </w:p>
    <w:p w:rsidR="00000000" w:rsidRPr="002D0A84" w:rsidP="002D0A84">
      <w:pPr>
        <w:pStyle w:val="ListBullet2"/>
      </w:pPr>
      <w:r w:rsidRPr="002D0A84">
        <w:t>native timber species</w:t>
      </w:r>
    </w:p>
    <w:p w:rsidR="00000000" w:rsidRPr="002D0A84" w:rsidP="002D0A84">
      <w:pPr>
        <w:pStyle w:val="ListBullet2"/>
      </w:pPr>
      <w:r w:rsidRPr="002D0A84">
        <w:t>imported timber species</w:t>
      </w:r>
    </w:p>
    <w:p w:rsidR="00000000" w:rsidRPr="002D0A84" w:rsidP="002D0A84">
      <w:pPr>
        <w:pStyle w:val="ListBullet2"/>
      </w:pPr>
      <w:r w:rsidRPr="002D0A84">
        <w:t>dressed timber</w:t>
      </w:r>
    </w:p>
    <w:p w:rsidR="00000000" w:rsidRPr="002D0A84" w:rsidP="002D0A84">
      <w:pPr>
        <w:pStyle w:val="ListBullet2"/>
      </w:pPr>
      <w:r w:rsidRPr="002D0A84">
        <w:t>in-the-rough timber</w:t>
      </w:r>
    </w:p>
    <w:p w:rsidR="00000000" w:rsidRPr="002D0A84" w:rsidP="002D0A84">
      <w:pPr>
        <w:pStyle w:val="ListBullet2"/>
      </w:pPr>
      <w:r w:rsidRPr="002D0A84">
        <w:t>stress and non-stress graded timber</w:t>
      </w:r>
    </w:p>
    <w:p w:rsidR="00000000" w:rsidRPr="002D0A84" w:rsidP="002D0A84">
      <w:pPr>
        <w:pStyle w:val="ListBullet2"/>
      </w:pPr>
      <w:r w:rsidRPr="002D0A84">
        <w:t>preservative treated timber</w:t>
      </w:r>
    </w:p>
    <w:p w:rsidR="00000000" w:rsidRPr="002D0A84" w:rsidP="002D0A84">
      <w:pPr>
        <w:pStyle w:val="ListBullet"/>
      </w:pPr>
      <w:r w:rsidRPr="002D0A84">
        <w:t>typical timber defects and how they affect ability to produce a quality finished product:</w:t>
      </w:r>
    </w:p>
    <w:p w:rsidR="00000000" w:rsidRPr="002D0A84" w:rsidP="002D0A84">
      <w:pPr>
        <w:pStyle w:val="ListBullet2"/>
      </w:pPr>
      <w:r w:rsidRPr="002D0A84">
        <w:t>incorrect moisture content</w:t>
      </w:r>
    </w:p>
    <w:p w:rsidR="00000000" w:rsidRPr="002D0A84" w:rsidP="002D0A84">
      <w:pPr>
        <w:pStyle w:val="ListBullet2"/>
      </w:pPr>
      <w:r w:rsidRPr="002D0A84">
        <w:t>warp</w:t>
      </w:r>
    </w:p>
    <w:p w:rsidR="00000000" w:rsidRPr="002D0A84" w:rsidP="002D0A84">
      <w:pPr>
        <w:pStyle w:val="ListBullet2"/>
      </w:pPr>
      <w:r w:rsidRPr="002D0A84">
        <w:t>wane</w:t>
      </w:r>
    </w:p>
    <w:p w:rsidR="00000000" w:rsidRPr="002D0A84" w:rsidP="002D0A84">
      <w:pPr>
        <w:pStyle w:val="ListBullet2"/>
      </w:pPr>
      <w:r w:rsidRPr="002D0A84">
        <w:t>cupping</w:t>
      </w:r>
    </w:p>
    <w:p w:rsidR="00000000" w:rsidRPr="002D0A84" w:rsidP="002D0A84">
      <w:pPr>
        <w:pStyle w:val="ListBullet2"/>
      </w:pPr>
      <w:r w:rsidRPr="002D0A84">
        <w:t>shakes</w:t>
      </w:r>
    </w:p>
    <w:p w:rsidR="00000000" w:rsidRPr="002D0A84" w:rsidP="002D0A84">
      <w:pPr>
        <w:pStyle w:val="ListBullet2"/>
      </w:pPr>
      <w:r w:rsidRPr="002D0A84">
        <w:t>insect defects</w:t>
      </w:r>
    </w:p>
    <w:p w:rsidR="00000000" w:rsidRPr="002D0A84" w:rsidP="002D0A84">
      <w:pPr>
        <w:pStyle w:val="ListBullet2"/>
      </w:pPr>
      <w:r w:rsidRPr="002D0A84">
        <w:t>knots</w:t>
      </w:r>
    </w:p>
    <w:p w:rsidR="00000000" w:rsidRPr="002D0A84" w:rsidP="002D0A84">
      <w:pPr>
        <w:pStyle w:val="ListBullet2"/>
      </w:pPr>
      <w:r w:rsidRPr="002D0A84">
        <w:t>resin pockets</w:t>
      </w:r>
    </w:p>
    <w:p w:rsidR="00000000" w:rsidRPr="002D0A84" w:rsidP="002D0A84">
      <w:pPr>
        <w:pStyle w:val="ListBullet"/>
      </w:pPr>
      <w:r w:rsidRPr="002D0A84">
        <w:t>range of industry standard lengths, cross sections, appearance grades and applicable terminology</w:t>
      </w:r>
    </w:p>
    <w:p w:rsidR="00000000" w:rsidRPr="002D0A84" w:rsidP="002D0A84">
      <w:pPr>
        <w:pStyle w:val="ListBullet"/>
      </w:pPr>
      <w:r w:rsidRPr="002D0A84">
        <w:t>organisational procedures specific to de-stacking seasoning racks:</w:t>
      </w:r>
    </w:p>
    <w:p w:rsidR="00000000" w:rsidRPr="002D0A84" w:rsidP="002D0A84">
      <w:pPr>
        <w:pStyle w:val="ListBullet2"/>
      </w:pPr>
      <w:r w:rsidRPr="002D0A84">
        <w:t>workplace health and safety with particular emphasis use of personal protect</w:t>
      </w:r>
      <w:r w:rsidRPr="002D0A84">
        <w:t>ive and other equipment</w:t>
      </w:r>
    </w:p>
    <w:p w:rsidR="00000000" w:rsidRPr="002D0A84" w:rsidP="002D0A84">
      <w:pPr>
        <w:pStyle w:val="ListBullet2"/>
      </w:pPr>
      <w:r w:rsidRPr="002D0A84">
        <w:t>communication reporting lines</w:t>
      </w:r>
    </w:p>
    <w:p w:rsidR="004E0F8F" w:rsidP="002D0A84">
      <w:pPr>
        <w:pStyle w:val="ListBullet2"/>
      </w:pPr>
      <w:r w:rsidRPr="002D0A84">
        <w:t>recording and reporting processing and equipment faults.</w:t>
      </w:r>
    </w:p>
    <w:p w:rsidR="004E0F8F" w:rsidP="002D0A84">
      <w:pPr>
        <w:pStyle w:val="ListBullet2"/>
      </w:pPr>
    </w:p>
    <w:p w:rsidR="00000000" w:rsidRPr="002D0A84" w:rsidP="002D0A84">
      <w:pPr>
        <w:pStyle w:val="Heading1"/>
      </w:pPr>
      <w:bookmarkStart w:id="13" w:name="O_915632"/>
      <w:bookmarkEnd w:id="13"/>
      <w:r w:rsidRPr="002D0A84">
        <w:t>Assessment Conditions</w:t>
      </w:r>
    </w:p>
    <w:p w:rsidR="00000000" w:rsidRPr="002D0A84" w:rsidP="004E0F8F">
      <w:pPr>
        <w:pStyle w:val="BodyText"/>
      </w:pPr>
      <w:r w:rsidRPr="002D0A84">
        <w:t>The following resources must be made available:</w:t>
      </w:r>
    </w:p>
    <w:p w:rsidR="00000000" w:rsidRPr="002D0A84" w:rsidP="002D0A84">
      <w:pPr>
        <w:pStyle w:val="ListBullet"/>
      </w:pPr>
      <w:r w:rsidRPr="002D0A84">
        <w:t>seasoning racks:</w:t>
      </w:r>
    </w:p>
    <w:p w:rsidR="00000000" w:rsidRPr="002D0A84" w:rsidP="002D0A84">
      <w:pPr>
        <w:pStyle w:val="ListBullet2"/>
      </w:pPr>
      <w:r w:rsidRPr="002D0A84">
        <w:t>air seasoning or kiln seasoning racks</w:t>
      </w:r>
    </w:p>
    <w:p w:rsidR="00000000" w:rsidRPr="002D0A84" w:rsidP="002D0A84">
      <w:pPr>
        <w:pStyle w:val="ListBullet2"/>
      </w:pPr>
      <w:r w:rsidRPr="002D0A84">
        <w:t>timber, steel or mobile racks with bearers and spacing sticks</w:t>
      </w:r>
    </w:p>
    <w:p w:rsidR="00000000" w:rsidRPr="002D0A84" w:rsidP="002D0A84">
      <w:pPr>
        <w:pStyle w:val="ListBullet"/>
      </w:pPr>
      <w:r w:rsidRPr="002D0A84">
        <w:t>mechanical board separation machine with conveyor system</w:t>
      </w:r>
    </w:p>
    <w:p w:rsidR="00000000" w:rsidRPr="002D0A84" w:rsidP="002D0A84">
      <w:pPr>
        <w:pStyle w:val="ListBullet"/>
      </w:pPr>
      <w:r w:rsidRPr="002D0A84">
        <w:t>moisture probes</w:t>
      </w:r>
    </w:p>
    <w:p w:rsidR="00000000" w:rsidRPr="002D0A84" w:rsidP="002D0A84">
      <w:pPr>
        <w:pStyle w:val="ListBullet"/>
      </w:pPr>
      <w:r w:rsidRPr="002D0A84">
        <w:t>a selection of boards</w:t>
      </w:r>
    </w:p>
    <w:p w:rsidR="00000000" w:rsidRPr="002D0A84" w:rsidP="002D0A84">
      <w:pPr>
        <w:pStyle w:val="ListBullet"/>
      </w:pPr>
      <w:r w:rsidRPr="002D0A84">
        <w:t>personal protective equipment suitable for de-stacking seasoning racks</w:t>
      </w:r>
    </w:p>
    <w:p w:rsidR="00000000" w:rsidRPr="002D0A84" w:rsidP="002D0A84">
      <w:pPr>
        <w:pStyle w:val="ListBullet"/>
      </w:pPr>
      <w:r w:rsidRPr="002D0A84">
        <w:t>manufacturers’ instructions</w:t>
      </w:r>
      <w:r w:rsidRPr="002D0A84">
        <w:t xml:space="preserve"> and recommendations for use of equipment</w:t>
      </w:r>
    </w:p>
    <w:p w:rsidR="00000000" w:rsidRPr="002D0A84" w:rsidP="002D0A84">
      <w:pPr>
        <w:pStyle w:val="ListBullet"/>
      </w:pPr>
      <w:r w:rsidRPr="002D0A84">
        <w:t>work order with specific instructions for separation and supply of timber</w:t>
      </w:r>
    </w:p>
    <w:p w:rsidR="00000000" w:rsidRPr="002D0A84" w:rsidP="002D0A84">
      <w:pPr>
        <w:pStyle w:val="ListBullet"/>
      </w:pPr>
      <w:r w:rsidRPr="002D0A84">
        <w:t>template documents for recording processing and equipment faults</w:t>
      </w:r>
    </w:p>
    <w:p w:rsidR="00000000" w:rsidRPr="002D0A84" w:rsidP="002D0A84">
      <w:pPr>
        <w:pStyle w:val="ListBullet"/>
      </w:pPr>
      <w:r w:rsidRPr="002D0A84">
        <w:t>organisational policies and procedures for de-stacking seasoning racks.</w:t>
      </w:r>
    </w:p>
    <w:p w:rsidR="00000000" w:rsidRPr="002D0A84" w:rsidP="002D0A84">
      <w:pPr>
        <w:pStyle w:val="BodyText"/>
      </w:pPr>
    </w:p>
    <w:p w:rsidR="00000000" w:rsidRPr="002D0A84" w:rsidP="004E0F8F">
      <w:pPr>
        <w:pStyle w:val="BodyText"/>
      </w:pPr>
      <w:r w:rsidRPr="002D0A84">
        <w:t xml:space="preserve">Competency is to be assessed in the workplace or a simulated environment that accurately reflects performance in a real workplace setting. </w:t>
      </w:r>
    </w:p>
    <w:p w:rsidR="00000000" w:rsidRPr="002D0A84" w:rsidP="004E0F8F">
      <w:pPr>
        <w:pStyle w:val="Heading4"/>
      </w:pPr>
      <w:r w:rsidRPr="002D0A84">
        <w:rPr>
          <w:rStyle w:val="SpecialBold"/>
        </w:rPr>
        <w:t>Assessor requirements</w:t>
      </w:r>
    </w:p>
    <w:p w:rsidR="00000000" w:rsidRPr="002D0A84" w:rsidP="004E0F8F">
      <w:pPr>
        <w:pStyle w:val="BodyText"/>
      </w:pPr>
      <w:r w:rsidRPr="002D0A84">
        <w:t>Assessors must:</w:t>
      </w:r>
    </w:p>
    <w:p w:rsidR="00000000" w:rsidRPr="002D0A84" w:rsidP="002D0A84">
      <w:pPr>
        <w:pStyle w:val="ListBullet"/>
      </w:pPr>
      <w:r w:rsidRPr="002D0A84">
        <w:t>hold the appropriate assessor competency standards as outlined in regulations</w:t>
      </w:r>
      <w:r w:rsidRPr="002D0A84">
        <w:t>; and</w:t>
      </w:r>
    </w:p>
    <w:p w:rsidR="00000000" w:rsidRPr="002D0A84" w:rsidP="002D0A84">
      <w:pPr>
        <w:pStyle w:val="ListBullet"/>
      </w:pPr>
      <w:r w:rsidRPr="002D0A84">
        <w:t>be able to demonstrate vocational competencies at least to the level being assessed; and</w:t>
      </w:r>
    </w:p>
    <w:p w:rsidR="00000000" w:rsidRPr="002D0A84" w:rsidP="002D0A84">
      <w:pPr>
        <w:pStyle w:val="ListBullet"/>
      </w:pPr>
      <w:r w:rsidRPr="002D0A84">
        <w:t xml:space="preserve">be able to demonstrate how they are continuing to develop their VET knowledge and skills as well as maintaining their industry currency and assessor competence. </w:t>
      </w:r>
    </w:p>
    <w:p w:rsidR="00000000" w:rsidRPr="002D0A84" w:rsidP="002D0A84">
      <w:pPr>
        <w:pStyle w:val="AllowPageBreak"/>
      </w:pPr>
    </w:p>
    <w:p w:rsidR="00000000" w:rsidRPr="002D0A84" w:rsidP="002D0A84">
      <w:pPr>
        <w:pStyle w:val="Heading1"/>
      </w:pPr>
      <w:bookmarkStart w:id="14" w:name="O_915635"/>
      <w:bookmarkEnd w:id="14"/>
      <w:r w:rsidRPr="002D0A84">
        <w:t>Links</w:t>
      </w:r>
    </w:p>
    <w:p w:rsidR="00000000" w:rsidRPr="002D0A84" w:rsidP="004E0F8F">
      <w:pPr>
        <w:pStyle w:val="BodyText"/>
      </w:pPr>
      <w:r w:rsidRPr="002D0A8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C0F03">
        <w:rPr>
          <w:rStyle w:val="Hyperlink"/>
        </w:rPr>
        <w:t>https://vetnet.gov.au/Pages/TrainingDocs.aspx?q=0d96fe23-5747-4c01-9d6f-3509ff8d3d47</w:t>
      </w:r>
      <w:r>
        <w:fldChar w:fldCharType="end"/>
      </w:r>
    </w:p>
    <w:p w:rsidR="00000000" w:rsidRPr="002D0A84" w:rsidP="002D0A84"/>
    <w:sectPr w:rsidSect="002D0A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4" w:rsidRPr="004E0F8F" w:rsidP="004E0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F8F" w:rsidP="002D0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0F8F" w:rsidP="002D0A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0F8F" w:rsidP="002D0A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4" w:rsidP="002D0A84">
    <w:pPr>
      <w:pStyle w:val="Footer"/>
      <w:framePr w:wrap="around"/>
    </w:pPr>
    <w:r>
      <w:fldChar w:fldCharType="begin"/>
    </w:r>
    <w:r>
      <w:instrText xml:space="preserve"> DOCPROPERTY  Subject  \* MERGEFORMAT </w:instrText>
    </w:r>
    <w:r>
      <w:fldChar w:fldCharType="separate"/>
    </w:r>
    <w:r w:rsidR="004E0F8F">
      <w:t>Approved</w:t>
    </w:r>
    <w:r w:rsidR="004E0F8F">
      <w:fldChar w:fldCharType="end"/>
    </w:r>
    <w:r>
      <w:tab/>
      <w:t xml:space="preserve">Page </w:t>
    </w:r>
    <w:r>
      <w:fldChar w:fldCharType="begin"/>
    </w:r>
    <w:r>
      <w:instrText xml:space="preserve"> PAGE  \* Arabic  \* MERGEFORMAT </w:instrText>
    </w:r>
    <w:r>
      <w:fldChar w:fldCharType="separate"/>
    </w:r>
    <w:r w:rsidR="004E0F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F8F">
      <w:rPr>
        <w:noProof/>
      </w:rPr>
      <w:t>5</w:t>
    </w:r>
    <w:r>
      <w:rPr>
        <w:noProof/>
      </w:rPr>
      <w:fldChar w:fldCharType="end"/>
    </w:r>
  </w:p>
  <w:p w:rsidR="002D0A84" w:rsidP="002D0A84">
    <w:pPr>
      <w:pStyle w:val="Footer"/>
      <w:framePr w:wrap="around"/>
    </w:pPr>
    <w:r>
      <w:t xml:space="preserve">© Commonwealth of Australia, </w:t>
    </w:r>
    <w:r>
      <w:fldChar w:fldCharType="begin"/>
    </w:r>
    <w:r>
      <w:instrText xml:space="preserve"> DATE  \@ "yyyy"  \* MERGEFORMAT </w:instrText>
    </w:r>
    <w:r>
      <w:fldChar w:fldCharType="separate"/>
    </w:r>
    <w:r w:rsidR="004E0F8F">
      <w:rPr>
        <w:noProof/>
      </w:rPr>
      <w:t>2025</w:t>
    </w:r>
    <w:r>
      <w:fldChar w:fldCharType="end"/>
    </w:r>
    <w:r>
      <w:tab/>
    </w:r>
    <w:r>
      <w:fldChar w:fldCharType="begin"/>
    </w:r>
    <w:r>
      <w:instrText xml:space="preserve"> DOCPROPERTY  Author  \* MERGEFORMAT </w:instrText>
    </w:r>
    <w:r>
      <w:fldChar w:fldCharType="separate"/>
    </w:r>
    <w:r w:rsidR="004E0F8F">
      <w:t>Skills Insight</w:t>
    </w:r>
    <w:r w:rsidR="004E0F8F">
      <w:fldChar w:fldCharType="end"/>
    </w:r>
  </w:p>
  <w:p w:rsidR="002D0A84" w:rsidP="002D0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A84" w:rsidRPr="004E0F8F" w:rsidP="004E0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F8F" w:rsidRPr="002D2AF8" w:rsidP="002D0A84">
    <w:pPr>
      <w:pStyle w:val="Header"/>
      <w:framePr w:wrap="around"/>
    </w:pPr>
    <w:r>
      <w:fldChar w:fldCharType="begin"/>
    </w:r>
    <w:r>
      <w:instrText xml:space="preserve"> TITLE   \* MERGEFORMAT </w:instrText>
    </w:r>
    <w:r>
      <w:fldChar w:fldCharType="separate"/>
    </w:r>
    <w:r>
      <w:t>FWPSAW2206 De-stack seasoning 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F8F" w:rsidP="002D0A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4" w:rsidRPr="002D2AF8" w:rsidP="002D0A84">
    <w:pPr>
      <w:pStyle w:val="Header"/>
      <w:framePr w:wrap="around"/>
    </w:pPr>
    <w:r>
      <w:fldChar w:fldCharType="begin"/>
    </w:r>
    <w:r>
      <w:instrText xml:space="preserve"> TITLE   \* MERGEFORMAT </w:instrText>
    </w:r>
    <w:r>
      <w:fldChar w:fldCharType="separate"/>
    </w:r>
    <w:r w:rsidR="004E0F8F">
      <w:t>FWPSAW2206 De-stack seasoning racks</w:t>
    </w:r>
    <w:r w:rsidR="004E0F8F">
      <w:fldChar w:fldCharType="end"/>
    </w:r>
    <w:r>
      <w:tab/>
      <w:t xml:space="preserve">Date this document was generated: </w:t>
    </w:r>
    <w:r>
      <w:fldChar w:fldCharType="begin"/>
    </w:r>
    <w:r>
      <w:instrText xml:space="preserve"> CREATEDATE  \@ "d MMMM yyyy"  \* MERGEFORMAT </w:instrText>
    </w:r>
    <w:r>
      <w:fldChar w:fldCharType="separate"/>
    </w:r>
    <w:r w:rsidR="004E0F8F">
      <w:rPr>
        <w:noProof/>
      </w:rPr>
      <w:t>2 March 2025</w:t>
    </w:r>
    <w:r>
      <w:fldChar w:fldCharType="end"/>
    </w:r>
  </w:p>
  <w:p w:rsidR="002D0A84" w:rsidP="002D0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6C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80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48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A84"/>
    <w:pPr>
      <w:spacing w:before="360" w:after="60"/>
      <w:outlineLvl w:val="0"/>
    </w:pPr>
    <w:rPr>
      <w:sz w:val="32"/>
    </w:rPr>
  </w:style>
  <w:style w:type="paragraph" w:styleId="Heading2">
    <w:name w:val="heading 2"/>
    <w:basedOn w:val="HeadingBase"/>
    <w:next w:val="BodyText"/>
    <w:link w:val="Heading2Char"/>
    <w:qFormat/>
    <w:rsid w:val="002D0A84"/>
    <w:pPr>
      <w:keepLines/>
      <w:spacing w:before="240" w:after="120"/>
      <w:outlineLvl w:val="1"/>
    </w:pPr>
    <w:rPr>
      <w:sz w:val="28"/>
      <w:szCs w:val="40"/>
    </w:rPr>
  </w:style>
  <w:style w:type="paragraph" w:styleId="Heading3">
    <w:name w:val="heading 3"/>
    <w:basedOn w:val="HeadingBase"/>
    <w:next w:val="BodyText"/>
    <w:link w:val="Heading3Char"/>
    <w:qFormat/>
    <w:rsid w:val="002D0A84"/>
    <w:pPr>
      <w:spacing w:before="180" w:after="120"/>
      <w:outlineLvl w:val="2"/>
    </w:pPr>
    <w:rPr>
      <w:spacing w:val="-10"/>
      <w:kern w:val="32"/>
    </w:rPr>
  </w:style>
  <w:style w:type="paragraph" w:styleId="Heading4">
    <w:name w:val="heading 4"/>
    <w:basedOn w:val="HeadingBase"/>
    <w:next w:val="BodyText"/>
    <w:link w:val="Heading4Char"/>
    <w:qFormat/>
    <w:rsid w:val="002D0A84"/>
    <w:pPr>
      <w:spacing w:before="160" w:after="120"/>
      <w:outlineLvl w:val="3"/>
    </w:pPr>
    <w:rPr>
      <w:sz w:val="22"/>
    </w:rPr>
  </w:style>
  <w:style w:type="paragraph" w:styleId="Heading5">
    <w:name w:val="heading 5"/>
    <w:basedOn w:val="HeadingBase"/>
    <w:next w:val="Normal"/>
    <w:link w:val="Heading5Char"/>
    <w:qFormat/>
    <w:rsid w:val="002D0A84"/>
    <w:pPr>
      <w:spacing w:before="80"/>
      <w:outlineLvl w:val="4"/>
    </w:pPr>
    <w:rPr>
      <w:color w:val="918585"/>
      <w:sz w:val="20"/>
    </w:rPr>
  </w:style>
  <w:style w:type="paragraph" w:styleId="Heading6">
    <w:name w:val="heading 6"/>
    <w:basedOn w:val="HeadingBase"/>
    <w:next w:val="Normal"/>
    <w:link w:val="Heading6Char"/>
    <w:qFormat/>
    <w:rsid w:val="002D0A84"/>
    <w:pPr>
      <w:spacing w:before="60"/>
      <w:outlineLvl w:val="5"/>
    </w:pPr>
    <w:rPr>
      <w:color w:val="918585"/>
      <w:sz w:val="20"/>
    </w:rPr>
  </w:style>
  <w:style w:type="paragraph" w:styleId="Heading7">
    <w:name w:val="heading 7"/>
    <w:basedOn w:val="Normal"/>
    <w:next w:val="Normal"/>
    <w:link w:val="Heading7Char"/>
    <w:qFormat/>
    <w:rsid w:val="002D0A84"/>
    <w:pPr>
      <w:ind w:left="720"/>
      <w:outlineLvl w:val="6"/>
    </w:pPr>
    <w:rPr>
      <w:i/>
    </w:rPr>
  </w:style>
  <w:style w:type="paragraph" w:styleId="Heading8">
    <w:name w:val="heading 8"/>
    <w:basedOn w:val="Normal"/>
    <w:next w:val="Normal"/>
    <w:link w:val="Heading8Char"/>
    <w:qFormat/>
    <w:rsid w:val="002D0A84"/>
    <w:pPr>
      <w:ind w:left="720"/>
      <w:outlineLvl w:val="7"/>
    </w:pPr>
    <w:rPr>
      <w:i/>
    </w:rPr>
  </w:style>
  <w:style w:type="paragraph" w:styleId="Heading9">
    <w:name w:val="heading 9"/>
    <w:basedOn w:val="Normal"/>
    <w:next w:val="Normal"/>
    <w:link w:val="Heading9Char"/>
    <w:qFormat/>
    <w:rsid w:val="002D0A84"/>
    <w:pPr>
      <w:ind w:left="720"/>
      <w:outlineLvl w:val="8"/>
    </w:pPr>
    <w:rPr>
      <w:i/>
    </w:rPr>
  </w:style>
  <w:style w:type="character" w:default="1" w:styleId="DefaultParagraphFont">
    <w:name w:val="Default Paragraph Font"/>
    <w:uiPriority w:val="1"/>
    <w:unhideWhenUsed/>
    <w:rsid w:val="002D0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A84"/>
  </w:style>
  <w:style w:type="character" w:customStyle="1" w:styleId="Heading1Char">
    <w:name w:val="Heading 1 Char"/>
    <w:basedOn w:val="DefaultParagraphFont"/>
    <w:link w:val="Heading1"/>
    <w:rsid w:val="002D0A84"/>
    <w:rPr>
      <w:rFonts w:ascii="Times New Roman" w:eastAsia="Times New Roman" w:hAnsi="Times New Roman" w:cs="Times New Roman"/>
      <w:b/>
      <w:sz w:val="32"/>
      <w:szCs w:val="20"/>
      <w:lang w:eastAsia="en-US"/>
    </w:rPr>
  </w:style>
  <w:style w:type="paragraph" w:styleId="BodyText">
    <w:name w:val="Body Text"/>
    <w:basedOn w:val="Normal"/>
    <w:link w:val="BodyTextChar"/>
    <w:rsid w:val="002D0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A84"/>
    <w:rPr>
      <w:rFonts w:ascii="Times New Roman" w:eastAsia="Times New Roman" w:hAnsi="Times New Roman" w:cs="Times New Roman"/>
      <w:sz w:val="24"/>
      <w:lang w:eastAsia="en-US"/>
    </w:rPr>
  </w:style>
  <w:style w:type="paragraph" w:styleId="ListBullet">
    <w:name w:val="List Bullet"/>
    <w:basedOn w:val="List"/>
    <w:rsid w:val="002D0A84"/>
    <w:pPr>
      <w:numPr>
        <w:numId w:val="13"/>
      </w:numPr>
      <w:tabs>
        <w:tab w:val="clear" w:pos="340"/>
      </w:tabs>
      <w:spacing w:before="40" w:after="40"/>
    </w:pPr>
  </w:style>
  <w:style w:type="character" w:customStyle="1" w:styleId="SpecialBold">
    <w:name w:val="Special Bold"/>
    <w:basedOn w:val="DefaultParagraphFont"/>
    <w:rsid w:val="002D0A84"/>
    <w:rPr>
      <w:b/>
      <w:spacing w:val="0"/>
    </w:rPr>
  </w:style>
  <w:style w:type="paragraph" w:styleId="ListBullet2">
    <w:name w:val="List Bullet 2"/>
    <w:basedOn w:val="List2"/>
    <w:rsid w:val="002D0A84"/>
    <w:pPr>
      <w:numPr>
        <w:numId w:val="14"/>
      </w:numPr>
      <w:tabs>
        <w:tab w:val="clear" w:pos="680"/>
      </w:tabs>
    </w:pPr>
  </w:style>
  <w:style w:type="character" w:styleId="Emphasis">
    <w:name w:val="Emphasis"/>
    <w:basedOn w:val="DefaultParagraphFont"/>
    <w:qFormat/>
    <w:rsid w:val="002D0A84"/>
    <w:rPr>
      <w:i/>
    </w:rPr>
  </w:style>
  <w:style w:type="paragraph" w:customStyle="1" w:styleId="SuperHeading">
    <w:name w:val="SuperHeading"/>
    <w:basedOn w:val="Normal"/>
    <w:rsid w:val="002D0A84"/>
    <w:pPr>
      <w:spacing w:before="240" w:after="120"/>
      <w:outlineLvl w:val="0"/>
    </w:pPr>
    <w:rPr>
      <w:rFonts w:ascii="Times New Roman" w:hAnsi="Times New Roman"/>
      <w:b/>
      <w:sz w:val="32"/>
    </w:rPr>
  </w:style>
  <w:style w:type="paragraph" w:customStyle="1" w:styleId="AllowPageBreak">
    <w:name w:val="AllowPageBreak"/>
    <w:rsid w:val="002D0A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0A84"/>
    <w:pPr>
      <w:numPr>
        <w:numId w:val="3"/>
      </w:numPr>
      <w:tabs>
        <w:tab w:val="clear" w:pos="1021"/>
      </w:tabs>
      <w:ind w:left="1037" w:hanging="357"/>
    </w:pPr>
  </w:style>
  <w:style w:type="character" w:customStyle="1" w:styleId="Heading2Char">
    <w:name w:val="Heading 2 Char"/>
    <w:basedOn w:val="DefaultParagraphFont"/>
    <w:link w:val="Heading2"/>
    <w:rsid w:val="002D0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A84"/>
    <w:rPr>
      <w:rFonts w:ascii="Courier New" w:eastAsia="Times New Roman" w:hAnsi="Courier New" w:cs="Times New Roman"/>
      <w:i/>
      <w:szCs w:val="20"/>
      <w:lang w:eastAsia="en-US"/>
    </w:rPr>
  </w:style>
  <w:style w:type="paragraph" w:customStyle="1" w:styleId="HeadingBase">
    <w:name w:val="Heading Base"/>
    <w:rsid w:val="002D0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A84"/>
    <w:pPr>
      <w:tabs>
        <w:tab w:val="right" w:leader="dot" w:pos="9072"/>
      </w:tabs>
      <w:ind w:left="567"/>
    </w:pPr>
    <w:rPr>
      <w:szCs w:val="22"/>
    </w:rPr>
  </w:style>
  <w:style w:type="paragraph" w:customStyle="1" w:styleId="TOCBase">
    <w:name w:val="TOC Base"/>
    <w:rsid w:val="002D0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A84"/>
    <w:pPr>
      <w:tabs>
        <w:tab w:val="right" w:leader="dot" w:pos="9072"/>
      </w:tabs>
      <w:spacing w:before="40" w:after="40"/>
      <w:ind w:left="284"/>
    </w:pPr>
    <w:rPr>
      <w:rFonts w:ascii="Times New Roman" w:hAnsi="Times New Roman"/>
    </w:rPr>
  </w:style>
  <w:style w:type="paragraph" w:styleId="TOC1">
    <w:name w:val="toc 1"/>
    <w:basedOn w:val="TOCBase"/>
    <w:next w:val="Normal"/>
    <w:rsid w:val="002D0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A84"/>
    <w:rPr>
      <w:rFonts w:ascii="Times New Roman" w:eastAsia="Times New Roman" w:hAnsi="Times New Roman" w:cs="Times New Roman"/>
      <w:sz w:val="16"/>
      <w:lang w:eastAsia="en-US"/>
    </w:rPr>
  </w:style>
  <w:style w:type="paragraph" w:styleId="Title">
    <w:name w:val="Title"/>
    <w:basedOn w:val="HeadingBase"/>
    <w:link w:val="TitleChar"/>
    <w:qFormat/>
    <w:rsid w:val="002D0A84"/>
    <w:pPr>
      <w:spacing w:before="5040"/>
      <w:jc w:val="center"/>
    </w:pPr>
    <w:rPr>
      <w:sz w:val="48"/>
      <w:szCs w:val="72"/>
      <w:lang w:val="en-US"/>
    </w:rPr>
  </w:style>
  <w:style w:type="character" w:customStyle="1" w:styleId="TitleChar">
    <w:name w:val="Title Char"/>
    <w:basedOn w:val="DefaultParagraphFont"/>
    <w:link w:val="Title"/>
    <w:rsid w:val="002D0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A84"/>
    <w:pPr>
      <w:tabs>
        <w:tab w:val="left" w:pos="3600"/>
        <w:tab w:val="left" w:pos="3958"/>
      </w:tabs>
    </w:pPr>
  </w:style>
  <w:style w:type="paragraph" w:styleId="List">
    <w:name w:val="List"/>
    <w:basedOn w:val="BodyText"/>
    <w:next w:val="BodyText"/>
    <w:rsid w:val="002D0A84"/>
    <w:pPr>
      <w:tabs>
        <w:tab w:val="left" w:pos="340"/>
      </w:tabs>
      <w:spacing w:before="60" w:after="60"/>
      <w:ind w:left="340" w:hanging="340"/>
    </w:pPr>
  </w:style>
  <w:style w:type="paragraph" w:customStyle="1" w:styleId="Note">
    <w:name w:val="Note"/>
    <w:basedOn w:val="BodyText"/>
    <w:rsid w:val="002D0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A84"/>
    <w:pPr>
      <w:framePr w:wrap="auto" w:hAnchor="text" w:y="6049"/>
    </w:pPr>
    <w:rPr>
      <w:color w:val="000000"/>
      <w:sz w:val="40"/>
    </w:rPr>
  </w:style>
  <w:style w:type="paragraph" w:customStyle="1" w:styleId="TOCTitle">
    <w:name w:val="TOCTitle"/>
    <w:basedOn w:val="Heading1"/>
    <w:rsid w:val="002D0A84"/>
    <w:pPr>
      <w:spacing w:after="240"/>
      <w:jc w:val="center"/>
      <w:outlineLvl w:val="9"/>
    </w:pPr>
    <w:rPr>
      <w:caps/>
    </w:rPr>
  </w:style>
  <w:style w:type="paragraph" w:customStyle="1" w:styleId="Version">
    <w:name w:val="Version"/>
    <w:rsid w:val="002D0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A84"/>
    <w:pPr>
      <w:keepNext w:val="0"/>
      <w:tabs>
        <w:tab w:val="right" w:pos="4176"/>
      </w:tabs>
      <w:ind w:left="198" w:hanging="198"/>
    </w:pPr>
    <w:rPr>
      <w:rFonts w:ascii="Garamond" w:hAnsi="Garamond"/>
    </w:rPr>
  </w:style>
  <w:style w:type="paragraph" w:styleId="IndexHeading">
    <w:name w:val="index heading"/>
    <w:basedOn w:val="Normal"/>
    <w:next w:val="Index1"/>
    <w:semiHidden/>
    <w:rsid w:val="002D0A84"/>
    <w:pPr>
      <w:spacing w:before="120" w:after="120"/>
    </w:pPr>
    <w:rPr>
      <w:rFonts w:ascii="Arial" w:hAnsi="Arial"/>
      <w:b/>
      <w:color w:val="918585"/>
      <w:sz w:val="24"/>
    </w:rPr>
  </w:style>
  <w:style w:type="paragraph" w:styleId="Header">
    <w:name w:val="header"/>
    <w:basedOn w:val="Normal"/>
    <w:link w:val="HeaderChar"/>
    <w:rsid w:val="002D0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A84"/>
    <w:rPr>
      <w:rFonts w:ascii="Times New Roman" w:eastAsia="Times New Roman" w:hAnsi="Times New Roman" w:cs="Times New Roman"/>
      <w:sz w:val="16"/>
      <w:szCs w:val="20"/>
      <w:lang w:val="en-GB" w:eastAsia="en-US"/>
    </w:rPr>
  </w:style>
  <w:style w:type="paragraph" w:customStyle="1" w:styleId="Chapter">
    <w:name w:val="Chapter"/>
    <w:basedOn w:val="Normal"/>
    <w:rsid w:val="002D0A84"/>
    <w:pPr>
      <w:spacing w:before="240"/>
    </w:pPr>
    <w:rPr>
      <w:rFonts w:ascii="Times New Roman" w:hAnsi="Times New Roman"/>
      <w:smallCaps/>
      <w:spacing w:val="80"/>
      <w:sz w:val="28"/>
    </w:rPr>
  </w:style>
  <w:style w:type="paragraph" w:customStyle="1" w:styleId="InChapter">
    <w:name w:val="InChapter"/>
    <w:basedOn w:val="Heading3"/>
    <w:rsid w:val="002D0A84"/>
    <w:pPr>
      <w:spacing w:after="240"/>
      <w:outlineLvl w:val="9"/>
    </w:pPr>
    <w:rPr>
      <w:noProof/>
    </w:rPr>
  </w:style>
  <w:style w:type="paragraph" w:styleId="Index2">
    <w:name w:val="index 2"/>
    <w:basedOn w:val="Normal"/>
    <w:next w:val="Normal"/>
    <w:semiHidden/>
    <w:rsid w:val="002D0A84"/>
    <w:pPr>
      <w:tabs>
        <w:tab w:val="right" w:pos="4176"/>
      </w:tabs>
      <w:ind w:left="568" w:hanging="284"/>
    </w:pPr>
    <w:rPr>
      <w:rFonts w:ascii="Garamond" w:hAnsi="Garamond"/>
    </w:rPr>
  </w:style>
  <w:style w:type="paragraph" w:customStyle="1" w:styleId="Byline">
    <w:name w:val="Byline"/>
    <w:rsid w:val="002D0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A84"/>
    <w:pPr>
      <w:tabs>
        <w:tab w:val="clear" w:pos="3600"/>
        <w:tab w:val="clear" w:pos="3958"/>
      </w:tabs>
      <w:jc w:val="right"/>
    </w:pPr>
  </w:style>
  <w:style w:type="paragraph" w:styleId="Caption">
    <w:name w:val="caption"/>
    <w:basedOn w:val="BodyText"/>
    <w:next w:val="Normal"/>
    <w:qFormat/>
    <w:rsid w:val="002D0A84"/>
    <w:pPr>
      <w:framePr w:w="2268" w:hSpace="181" w:vSpace="181" w:wrap="around" w:vAnchor="text" w:hAnchor="page" w:x="1135" w:y="285" w:anchorLock="1"/>
    </w:pPr>
    <w:rPr>
      <w:i/>
    </w:rPr>
  </w:style>
  <w:style w:type="paragraph" w:customStyle="1" w:styleId="MiniTOCTitle">
    <w:name w:val="MiniTOCTitle"/>
    <w:basedOn w:val="Heading4"/>
    <w:rsid w:val="002D0A84"/>
    <w:pPr>
      <w:spacing w:before="240"/>
      <w:outlineLvl w:val="9"/>
    </w:pPr>
    <w:rPr>
      <w:noProof/>
      <w:sz w:val="24"/>
    </w:rPr>
  </w:style>
  <w:style w:type="paragraph" w:customStyle="1" w:styleId="MiniTOCItem">
    <w:name w:val="MiniTOCItem"/>
    <w:basedOn w:val="ListBullet"/>
    <w:rsid w:val="002D0A84"/>
    <w:pPr>
      <w:numPr>
        <w:numId w:val="0"/>
      </w:numPr>
      <w:tabs>
        <w:tab w:val="right" w:leader="dot" w:pos="6521"/>
      </w:tabs>
      <w:spacing w:before="0" w:after="0"/>
    </w:pPr>
  </w:style>
  <w:style w:type="paragraph" w:customStyle="1" w:styleId="TOFTitle">
    <w:name w:val="TOFTitle"/>
    <w:basedOn w:val="TOCTitle"/>
    <w:rsid w:val="002D0A84"/>
  </w:style>
  <w:style w:type="paragraph" w:styleId="TableofFigures">
    <w:name w:val="table of figures"/>
    <w:basedOn w:val="Normal"/>
    <w:next w:val="Normal"/>
    <w:semiHidden/>
    <w:rsid w:val="002D0A84"/>
    <w:pPr>
      <w:tabs>
        <w:tab w:val="right" w:leader="dot" w:pos="9072"/>
      </w:tabs>
      <w:ind w:left="970" w:hanging="403"/>
    </w:pPr>
    <w:rPr>
      <w:rFonts w:ascii="Times New Roman" w:hAnsi="Times New Roman"/>
      <w:b/>
    </w:rPr>
  </w:style>
  <w:style w:type="paragraph" w:styleId="ListNumber">
    <w:name w:val="List Number"/>
    <w:basedOn w:val="List"/>
    <w:rsid w:val="002D0A84"/>
    <w:pPr>
      <w:numPr>
        <w:numId w:val="16"/>
      </w:numPr>
      <w:tabs>
        <w:tab w:val="clear" w:pos="340"/>
      </w:tabs>
    </w:pPr>
  </w:style>
  <w:style w:type="character" w:customStyle="1" w:styleId="WingdingSymbols">
    <w:name w:val="Wingding Symbols"/>
    <w:rsid w:val="002D0A84"/>
    <w:rPr>
      <w:rFonts w:ascii="Wingdings" w:hAnsi="Wingdings"/>
    </w:rPr>
  </w:style>
  <w:style w:type="paragraph" w:customStyle="1" w:styleId="TableHeading">
    <w:name w:val="Table Heading"/>
    <w:basedOn w:val="HeadingBase"/>
    <w:rsid w:val="002D0A84"/>
    <w:pPr>
      <w:keepLines/>
      <w:pBdr>
        <w:bottom w:val="single" w:sz="6" w:space="1" w:color="918585"/>
      </w:pBdr>
      <w:spacing w:before="240"/>
    </w:pPr>
  </w:style>
  <w:style w:type="character" w:customStyle="1" w:styleId="HotSpot">
    <w:name w:val="HotSpot"/>
    <w:rsid w:val="002D0A84"/>
    <w:rPr>
      <w:color w:val="0033CC"/>
      <w:u w:val="none"/>
    </w:rPr>
  </w:style>
  <w:style w:type="paragraph" w:customStyle="1" w:styleId="BodyTextRight">
    <w:name w:val="Body Text Right"/>
    <w:basedOn w:val="BodyText"/>
    <w:rsid w:val="002D0A84"/>
    <w:pPr>
      <w:spacing w:before="0" w:after="0"/>
      <w:jc w:val="right"/>
    </w:pPr>
  </w:style>
  <w:style w:type="paragraph" w:styleId="Index3">
    <w:name w:val="index 3"/>
    <w:basedOn w:val="ListNumber2"/>
    <w:next w:val="Normal"/>
    <w:semiHidden/>
    <w:rsid w:val="002D0A84"/>
    <w:pPr>
      <w:numPr>
        <w:numId w:val="0"/>
      </w:numPr>
      <w:tabs>
        <w:tab w:val="right" w:leader="dot" w:pos="4176"/>
      </w:tabs>
    </w:pPr>
  </w:style>
  <w:style w:type="paragraph" w:styleId="ListNumber2">
    <w:name w:val="List Number 2"/>
    <w:basedOn w:val="List2"/>
    <w:rsid w:val="002D0A84"/>
    <w:pPr>
      <w:numPr>
        <w:numId w:val="11"/>
      </w:numPr>
      <w:tabs>
        <w:tab w:val="clear" w:pos="1060"/>
      </w:tabs>
    </w:pPr>
  </w:style>
  <w:style w:type="paragraph" w:customStyle="1" w:styleId="MarginNote">
    <w:name w:val="Margin Note"/>
    <w:basedOn w:val="BodyText"/>
    <w:rsid w:val="002D0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A84"/>
    <w:rPr>
      <w:sz w:val="32"/>
    </w:rPr>
  </w:style>
  <w:style w:type="paragraph" w:customStyle="1" w:styleId="HeadingProcedure">
    <w:name w:val="Heading Procedure"/>
    <w:basedOn w:val="HeadingBase"/>
    <w:next w:val="Normal"/>
    <w:rsid w:val="002D0A84"/>
    <w:pPr>
      <w:tabs>
        <w:tab w:val="left" w:pos="0"/>
      </w:tabs>
      <w:spacing w:before="120" w:after="60"/>
    </w:pPr>
    <w:rPr>
      <w:i/>
      <w:color w:val="918585"/>
      <w:sz w:val="22"/>
    </w:rPr>
  </w:style>
  <w:style w:type="paragraph" w:customStyle="1" w:styleId="TableBodyText">
    <w:name w:val="Table Body Text"/>
    <w:basedOn w:val="BodyText"/>
    <w:rsid w:val="002D0A84"/>
    <w:pPr>
      <w:spacing w:before="60" w:after="60"/>
    </w:pPr>
  </w:style>
  <w:style w:type="paragraph" w:styleId="ListContinue">
    <w:name w:val="List Continue"/>
    <w:basedOn w:val="List"/>
    <w:rsid w:val="002D0A84"/>
    <w:pPr>
      <w:ind w:firstLine="0"/>
    </w:pPr>
  </w:style>
  <w:style w:type="paragraph" w:customStyle="1" w:styleId="ListNote">
    <w:name w:val="List Note"/>
    <w:basedOn w:val="List"/>
    <w:rsid w:val="002D0A84"/>
    <w:pPr>
      <w:pBdr>
        <w:top w:val="single" w:sz="6" w:space="2" w:color="918585"/>
        <w:bottom w:val="single" w:sz="6" w:space="2" w:color="918585"/>
      </w:pBdr>
      <w:tabs>
        <w:tab w:val="left" w:pos="1021"/>
      </w:tabs>
      <w:ind w:firstLine="0"/>
    </w:pPr>
  </w:style>
  <w:style w:type="paragraph" w:customStyle="1" w:styleId="Warning">
    <w:name w:val="Warning"/>
    <w:basedOn w:val="BodyText"/>
    <w:rsid w:val="002D0A84"/>
    <w:pPr>
      <w:shd w:val="clear" w:color="auto" w:fill="D9D9D9"/>
      <w:tabs>
        <w:tab w:val="left" w:pos="992"/>
      </w:tabs>
      <w:ind w:left="119" w:right="119"/>
    </w:pPr>
    <w:rPr>
      <w:sz w:val="20"/>
    </w:rPr>
  </w:style>
  <w:style w:type="paragraph" w:customStyle="1" w:styleId="MarginIcons">
    <w:name w:val="Margin Icons"/>
    <w:basedOn w:val="BodyText"/>
    <w:rsid w:val="002D0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A84"/>
    <w:rPr>
      <w:rFonts w:ascii="Courier New" w:hAnsi="Courier New"/>
    </w:rPr>
  </w:style>
  <w:style w:type="paragraph" w:customStyle="1" w:styleId="NoteBullet">
    <w:name w:val="Note Bullet"/>
    <w:basedOn w:val="Note"/>
    <w:rsid w:val="002D0A84"/>
    <w:pPr>
      <w:tabs>
        <w:tab w:val="clear" w:pos="680"/>
      </w:tabs>
      <w:spacing w:before="60" w:after="60"/>
    </w:pPr>
  </w:style>
  <w:style w:type="paragraph" w:customStyle="1" w:styleId="SubHeading2">
    <w:name w:val="SubHeading2"/>
    <w:basedOn w:val="HeadingBase"/>
    <w:rsid w:val="002D0A84"/>
    <w:pPr>
      <w:spacing w:before="240" w:after="60"/>
    </w:pPr>
    <w:rPr>
      <w:sz w:val="20"/>
    </w:rPr>
  </w:style>
  <w:style w:type="paragraph" w:customStyle="1" w:styleId="SubHeading1">
    <w:name w:val="SubHeading1"/>
    <w:basedOn w:val="HeadingBase"/>
    <w:rsid w:val="002D0A84"/>
    <w:pPr>
      <w:spacing w:before="240" w:after="60"/>
    </w:pPr>
    <w:rPr>
      <w:color w:val="918585"/>
      <w:sz w:val="22"/>
    </w:rPr>
  </w:style>
  <w:style w:type="paragraph" w:customStyle="1" w:styleId="SideHeading">
    <w:name w:val="Side Heading"/>
    <w:basedOn w:val="HeadingBase"/>
    <w:rsid w:val="002D0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A84"/>
    <w:pPr>
      <w:numPr>
        <w:numId w:val="12"/>
      </w:numPr>
    </w:pPr>
  </w:style>
  <w:style w:type="paragraph" w:styleId="PlainText">
    <w:name w:val="Plain Text"/>
    <w:basedOn w:val="Normal"/>
    <w:link w:val="PlainTextChar"/>
    <w:rsid w:val="002D0A84"/>
    <w:rPr>
      <w:sz w:val="20"/>
    </w:rPr>
  </w:style>
  <w:style w:type="character" w:customStyle="1" w:styleId="PlainTextChar">
    <w:name w:val="Plain Text Char"/>
    <w:basedOn w:val="DefaultParagraphFont"/>
    <w:link w:val="PlainText"/>
    <w:rsid w:val="002D0A84"/>
    <w:rPr>
      <w:rFonts w:ascii="Courier New" w:eastAsia="Times New Roman" w:hAnsi="Courier New" w:cs="Times New Roman"/>
      <w:sz w:val="20"/>
      <w:szCs w:val="20"/>
      <w:lang w:eastAsia="en-US"/>
    </w:rPr>
  </w:style>
  <w:style w:type="character" w:customStyle="1" w:styleId="MenuOption">
    <w:name w:val="Menu Option"/>
    <w:basedOn w:val="DefaultParagraphFont"/>
    <w:rsid w:val="002D0A84"/>
    <w:rPr>
      <w:b/>
      <w:smallCaps/>
    </w:rPr>
  </w:style>
  <w:style w:type="paragraph" w:customStyle="1" w:styleId="TableListNumber">
    <w:name w:val="Table List Number"/>
    <w:basedOn w:val="ListNumber"/>
    <w:rsid w:val="002D0A84"/>
    <w:pPr>
      <w:numPr>
        <w:numId w:val="0"/>
      </w:numPr>
    </w:pPr>
  </w:style>
  <w:style w:type="paragraph" w:styleId="TOC4">
    <w:name w:val="toc 4"/>
    <w:basedOn w:val="TOCBase"/>
    <w:next w:val="Normal"/>
    <w:semiHidden/>
    <w:rsid w:val="002D0A84"/>
    <w:pPr>
      <w:tabs>
        <w:tab w:val="right" w:leader="dot" w:pos="9071"/>
      </w:tabs>
      <w:ind w:left="1701"/>
    </w:pPr>
  </w:style>
  <w:style w:type="paragraph" w:customStyle="1" w:styleId="ListAlpha">
    <w:name w:val="List Alpha"/>
    <w:basedOn w:val="List"/>
    <w:rsid w:val="002D0A84"/>
    <w:pPr>
      <w:numPr>
        <w:numId w:val="10"/>
      </w:numPr>
    </w:pPr>
  </w:style>
  <w:style w:type="paragraph" w:customStyle="1" w:styleId="ListAlpha2">
    <w:name w:val="List Alpha 2"/>
    <w:basedOn w:val="List2"/>
    <w:rsid w:val="002D0A84"/>
    <w:pPr>
      <w:numPr>
        <w:numId w:val="9"/>
      </w:numPr>
    </w:pPr>
  </w:style>
  <w:style w:type="paragraph" w:styleId="List2">
    <w:name w:val="List 2"/>
    <w:basedOn w:val="BodyText"/>
    <w:rsid w:val="002D0A84"/>
    <w:pPr>
      <w:tabs>
        <w:tab w:val="left" w:pos="680"/>
      </w:tabs>
      <w:spacing w:before="60" w:after="60"/>
      <w:ind w:left="680" w:hanging="340"/>
    </w:pPr>
  </w:style>
  <w:style w:type="paragraph" w:styleId="List3">
    <w:name w:val="List 3"/>
    <w:basedOn w:val="BodyText"/>
    <w:rsid w:val="002D0A84"/>
    <w:pPr>
      <w:tabs>
        <w:tab w:val="left" w:pos="1021"/>
      </w:tabs>
      <w:spacing w:before="60" w:after="60"/>
      <w:ind w:left="1020" w:hanging="340"/>
    </w:pPr>
  </w:style>
  <w:style w:type="paragraph" w:styleId="List4">
    <w:name w:val="List 4"/>
    <w:basedOn w:val="BodyText"/>
    <w:rsid w:val="002D0A84"/>
    <w:pPr>
      <w:tabs>
        <w:tab w:val="left" w:pos="1361"/>
      </w:tabs>
      <w:spacing w:before="60" w:after="60"/>
      <w:ind w:left="1361" w:hanging="340"/>
    </w:pPr>
  </w:style>
  <w:style w:type="paragraph" w:styleId="List5">
    <w:name w:val="List 5"/>
    <w:basedOn w:val="BodyText"/>
    <w:rsid w:val="002D0A84"/>
    <w:pPr>
      <w:tabs>
        <w:tab w:val="left" w:pos="1701"/>
      </w:tabs>
      <w:spacing w:before="60" w:after="60"/>
      <w:ind w:left="1701" w:hanging="340"/>
    </w:pPr>
  </w:style>
  <w:style w:type="paragraph" w:styleId="ListBullet4">
    <w:name w:val="List Bullet 4"/>
    <w:basedOn w:val="List4"/>
    <w:rsid w:val="002D0A84"/>
    <w:pPr>
      <w:numPr>
        <w:numId w:val="4"/>
      </w:numPr>
      <w:tabs>
        <w:tab w:val="clear" w:pos="1361"/>
      </w:tabs>
    </w:pPr>
  </w:style>
  <w:style w:type="paragraph" w:styleId="ListBullet5">
    <w:name w:val="List Bullet 5"/>
    <w:basedOn w:val="List5"/>
    <w:rsid w:val="002D0A84"/>
    <w:pPr>
      <w:numPr>
        <w:numId w:val="5"/>
      </w:numPr>
    </w:pPr>
  </w:style>
  <w:style w:type="paragraph" w:styleId="ListContinue2">
    <w:name w:val="List Continue 2"/>
    <w:basedOn w:val="List2"/>
    <w:rsid w:val="002D0A84"/>
    <w:pPr>
      <w:ind w:firstLine="0"/>
    </w:pPr>
  </w:style>
  <w:style w:type="paragraph" w:styleId="ListContinue3">
    <w:name w:val="List Continue 3"/>
    <w:basedOn w:val="List3"/>
    <w:rsid w:val="002D0A84"/>
    <w:pPr>
      <w:ind w:left="1021" w:firstLine="0"/>
    </w:pPr>
  </w:style>
  <w:style w:type="paragraph" w:styleId="ListContinue4">
    <w:name w:val="List Continue 4"/>
    <w:basedOn w:val="List4"/>
    <w:rsid w:val="002D0A84"/>
    <w:pPr>
      <w:ind w:firstLine="0"/>
    </w:pPr>
  </w:style>
  <w:style w:type="paragraph" w:styleId="ListContinue5">
    <w:name w:val="List Continue 5"/>
    <w:basedOn w:val="List5"/>
    <w:rsid w:val="002D0A84"/>
    <w:pPr>
      <w:ind w:firstLine="0"/>
    </w:pPr>
  </w:style>
  <w:style w:type="paragraph" w:styleId="ListNumber3">
    <w:name w:val="List Number 3"/>
    <w:basedOn w:val="List3"/>
    <w:rsid w:val="002D0A84"/>
    <w:pPr>
      <w:numPr>
        <w:numId w:val="6"/>
      </w:numPr>
    </w:pPr>
  </w:style>
  <w:style w:type="paragraph" w:styleId="ListNumber4">
    <w:name w:val="List Number 4"/>
    <w:basedOn w:val="List4"/>
    <w:rsid w:val="002D0A84"/>
    <w:pPr>
      <w:numPr>
        <w:numId w:val="7"/>
      </w:numPr>
    </w:pPr>
  </w:style>
  <w:style w:type="paragraph" w:styleId="ListNumber5">
    <w:name w:val="List Number 5"/>
    <w:basedOn w:val="List5"/>
    <w:rsid w:val="002D0A84"/>
    <w:pPr>
      <w:numPr>
        <w:numId w:val="8"/>
      </w:numPr>
    </w:pPr>
  </w:style>
  <w:style w:type="paragraph" w:styleId="BlockText">
    <w:name w:val="Block Text"/>
    <w:basedOn w:val="Normal"/>
    <w:rsid w:val="002D0A84"/>
    <w:pPr>
      <w:spacing w:after="120"/>
      <w:ind w:left="1440" w:right="1440"/>
    </w:pPr>
  </w:style>
  <w:style w:type="character" w:customStyle="1" w:styleId="Subscript">
    <w:name w:val="Subscript"/>
    <w:basedOn w:val="DefaultParagraphFont"/>
    <w:rsid w:val="002D0A84"/>
    <w:rPr>
      <w:sz w:val="16"/>
      <w:vertAlign w:val="subscript"/>
    </w:rPr>
  </w:style>
  <w:style w:type="character" w:customStyle="1" w:styleId="Superscript">
    <w:name w:val="Superscript"/>
    <w:basedOn w:val="DefaultParagraphFont"/>
    <w:rsid w:val="002D0A84"/>
    <w:rPr>
      <w:sz w:val="16"/>
      <w:vertAlign w:val="superscript"/>
    </w:rPr>
  </w:style>
  <w:style w:type="character" w:customStyle="1" w:styleId="Symbols">
    <w:name w:val="Symbols"/>
    <w:basedOn w:val="DefaultParagraphFont"/>
    <w:rsid w:val="002D0A84"/>
    <w:rPr>
      <w:rFonts w:ascii="Symbol" w:hAnsi="Symbol"/>
    </w:rPr>
  </w:style>
  <w:style w:type="character" w:customStyle="1" w:styleId="MenuOptions">
    <w:name w:val="Menu Options"/>
    <w:basedOn w:val="DefaultParagraphFont"/>
    <w:rsid w:val="002D0A84"/>
    <w:rPr>
      <w:rFonts w:ascii="Arial Narrow" w:hAnsi="Arial Narrow"/>
      <w:smallCaps/>
    </w:rPr>
  </w:style>
  <w:style w:type="character" w:customStyle="1" w:styleId="Buttons">
    <w:name w:val="Buttons"/>
    <w:basedOn w:val="DefaultParagraphFont"/>
    <w:rsid w:val="002D0A84"/>
    <w:rPr>
      <w:b/>
    </w:rPr>
  </w:style>
  <w:style w:type="character" w:customStyle="1" w:styleId="Underlined">
    <w:name w:val="Underlined"/>
    <w:basedOn w:val="DefaultParagraphFont"/>
    <w:rsid w:val="002D0A84"/>
    <w:rPr>
      <w:u w:val="single"/>
    </w:rPr>
  </w:style>
  <w:style w:type="paragraph" w:customStyle="1" w:styleId="TableBodyTextRight">
    <w:name w:val="Table Body Text Right"/>
    <w:basedOn w:val="TableBodyText"/>
    <w:rsid w:val="002D0A84"/>
    <w:pPr>
      <w:widowControl w:val="0"/>
      <w:autoSpaceDE w:val="0"/>
      <w:autoSpaceDN w:val="0"/>
      <w:adjustRightInd w:val="0"/>
      <w:jc w:val="right"/>
    </w:pPr>
    <w:rPr>
      <w:rFonts w:cs="Arial"/>
      <w:szCs w:val="18"/>
    </w:rPr>
  </w:style>
  <w:style w:type="paragraph" w:customStyle="1" w:styleId="CopyrightText">
    <w:name w:val="Copyright Text"/>
    <w:basedOn w:val="BodyText"/>
    <w:rsid w:val="002D0A84"/>
    <w:rPr>
      <w:sz w:val="18"/>
    </w:rPr>
  </w:style>
  <w:style w:type="paragraph" w:customStyle="1" w:styleId="BodySmallRight">
    <w:name w:val="Body Small Right"/>
    <w:basedOn w:val="BodyTextRight"/>
    <w:rsid w:val="002D0A84"/>
    <w:rPr>
      <w:sz w:val="18"/>
      <w:szCs w:val="18"/>
    </w:rPr>
  </w:style>
  <w:style w:type="paragraph" w:customStyle="1" w:styleId="MarginEdition">
    <w:name w:val="Margin Edition"/>
    <w:basedOn w:val="MarginNote"/>
    <w:rsid w:val="002D0A84"/>
    <w:pPr>
      <w:spacing w:before="0" w:after="0"/>
    </w:pPr>
    <w:rPr>
      <w:rFonts w:ascii="Times New Roman" w:hAnsi="Times New Roman"/>
      <w:color w:val="999999"/>
    </w:rPr>
  </w:style>
  <w:style w:type="paragraph" w:customStyle="1" w:styleId="Spacer">
    <w:name w:val="Spacer"/>
    <w:basedOn w:val="Normal"/>
    <w:rsid w:val="002D0A84"/>
    <w:rPr>
      <w:sz w:val="2"/>
      <w:szCs w:val="2"/>
    </w:rPr>
  </w:style>
  <w:style w:type="character" w:customStyle="1" w:styleId="Small">
    <w:name w:val="Small"/>
    <w:basedOn w:val="DefaultParagraphFont"/>
    <w:rsid w:val="002D0A84"/>
    <w:rPr>
      <w:sz w:val="16"/>
    </w:rPr>
  </w:style>
  <w:style w:type="paragraph" w:customStyle="1" w:styleId="WideTable">
    <w:name w:val="Wide Table"/>
    <w:basedOn w:val="Normal"/>
    <w:rsid w:val="002D0A84"/>
    <w:pPr>
      <w:ind w:left="-1418"/>
    </w:pPr>
    <w:rPr>
      <w:sz w:val="2"/>
      <w:szCs w:val="2"/>
    </w:rPr>
  </w:style>
  <w:style w:type="character" w:styleId="PageNumber">
    <w:name w:val="page number"/>
    <w:basedOn w:val="DefaultParagraphFont"/>
    <w:rsid w:val="002D0A84"/>
  </w:style>
  <w:style w:type="paragraph" w:styleId="Quote">
    <w:name w:val="Quote"/>
    <w:basedOn w:val="Heading1"/>
    <w:link w:val="QuoteChar"/>
    <w:qFormat/>
    <w:rsid w:val="002D0A84"/>
    <w:rPr>
      <w:b w:val="0"/>
      <w:sz w:val="72"/>
      <w:szCs w:val="72"/>
      <w:lang w:val="en-NZ"/>
    </w:rPr>
  </w:style>
  <w:style w:type="character" w:customStyle="1" w:styleId="QuoteChar">
    <w:name w:val="Quote Char"/>
    <w:basedOn w:val="DefaultParagraphFont"/>
    <w:link w:val="Quote"/>
    <w:rsid w:val="002D0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A84"/>
    <w:pPr>
      <w:pageBreakBefore/>
    </w:pPr>
  </w:style>
  <w:style w:type="paragraph" w:customStyle="1" w:styleId="Border">
    <w:name w:val="Border"/>
    <w:basedOn w:val="Normal"/>
    <w:qFormat/>
    <w:rsid w:val="002D0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A84"/>
    <w:rPr>
      <w:b/>
      <w:bCs/>
      <w:i/>
      <w:iCs/>
      <w:color w:val="auto"/>
    </w:rPr>
  </w:style>
  <w:style w:type="paragraph" w:styleId="IntenseQuote">
    <w:name w:val="Intense Quote"/>
    <w:basedOn w:val="Normal"/>
    <w:next w:val="Normal"/>
    <w:link w:val="IntenseQuoteChar"/>
    <w:uiPriority w:val="30"/>
    <w:qFormat/>
    <w:rsid w:val="002D0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A84"/>
    <w:rPr>
      <w:smallCaps/>
      <w:color w:val="auto"/>
      <w:u w:val="single"/>
    </w:rPr>
  </w:style>
  <w:style w:type="character" w:styleId="IntenseReference">
    <w:name w:val="Intense Reference"/>
    <w:basedOn w:val="DefaultParagraphFont"/>
    <w:uiPriority w:val="32"/>
    <w:qFormat/>
    <w:rsid w:val="002D0A84"/>
    <w:rPr>
      <w:b/>
      <w:bCs/>
      <w:smallCaps/>
      <w:color w:val="auto"/>
      <w:spacing w:val="5"/>
      <w:u w:val="single"/>
    </w:rPr>
  </w:style>
  <w:style w:type="paragraph" w:customStyle="1" w:styleId="2ColumnHeading">
    <w:name w:val="2Column Heading"/>
    <w:basedOn w:val="BodyText"/>
    <w:qFormat/>
    <w:rsid w:val="002D0A84"/>
    <w:pPr>
      <w:spacing w:after="60"/>
      <w:ind w:left="-2268"/>
    </w:pPr>
    <w:rPr>
      <w:b/>
    </w:rPr>
  </w:style>
  <w:style w:type="paragraph" w:customStyle="1" w:styleId="Heading1TOC">
    <w:name w:val="Heading1 TOC"/>
    <w:basedOn w:val="Normal"/>
    <w:qFormat/>
    <w:rsid w:val="002D0A84"/>
    <w:pPr>
      <w:spacing w:before="240" w:after="120"/>
    </w:pPr>
    <w:rPr>
      <w:rFonts w:ascii="Times New Roman" w:hAnsi="Times New Roman"/>
      <w:b/>
      <w:sz w:val="32"/>
    </w:rPr>
  </w:style>
  <w:style w:type="paragraph" w:customStyle="1" w:styleId="Heading2TOC">
    <w:name w:val="Heading2 TOC"/>
    <w:basedOn w:val="Normal"/>
    <w:qFormat/>
    <w:rsid w:val="002D0A84"/>
    <w:pPr>
      <w:spacing w:before="240" w:after="60"/>
    </w:pPr>
    <w:rPr>
      <w:rFonts w:ascii="Times New Roman" w:hAnsi="Times New Roman"/>
      <w:b/>
      <w:sz w:val="28"/>
    </w:rPr>
  </w:style>
  <w:style w:type="character" w:customStyle="1" w:styleId="Underline">
    <w:name w:val="Underline"/>
    <w:basedOn w:val="DefaultParagraphFont"/>
    <w:qFormat/>
    <w:rsid w:val="002D0A84"/>
    <w:rPr>
      <w:u w:val="single"/>
    </w:rPr>
  </w:style>
  <w:style w:type="character" w:customStyle="1" w:styleId="BoldandItalics">
    <w:name w:val="Bold and Italics"/>
    <w:qFormat/>
    <w:rsid w:val="002D0A84"/>
    <w:rPr>
      <w:b/>
      <w:i/>
      <w:u w:val="none"/>
    </w:rPr>
  </w:style>
  <w:style w:type="paragraph" w:styleId="BalloonText">
    <w:name w:val="Balloon Text"/>
    <w:basedOn w:val="Normal"/>
    <w:link w:val="BalloonTextChar"/>
    <w:rsid w:val="002D0A84"/>
    <w:rPr>
      <w:rFonts w:ascii="Tahoma" w:hAnsi="Tahoma" w:cs="Tahoma"/>
      <w:sz w:val="16"/>
      <w:szCs w:val="16"/>
    </w:rPr>
  </w:style>
  <w:style w:type="character" w:customStyle="1" w:styleId="BalloonTextChar">
    <w:name w:val="Balloon Text Char"/>
    <w:basedOn w:val="DefaultParagraphFont"/>
    <w:link w:val="BalloonText"/>
    <w:rsid w:val="002D0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A84"/>
    <w:rPr>
      <w:b/>
      <w:color w:val="660033"/>
      <w:spacing w:val="0"/>
    </w:rPr>
  </w:style>
  <w:style w:type="paragraph" w:customStyle="1" w:styleId="Nameditemlist">
    <w:name w:val="Named item list"/>
    <w:basedOn w:val="BodyText"/>
    <w:qFormat/>
    <w:rsid w:val="002D0A84"/>
    <w:pPr>
      <w:tabs>
        <w:tab w:val="left" w:pos="2835"/>
      </w:tabs>
      <w:ind w:left="2835" w:hanging="2835"/>
    </w:pPr>
  </w:style>
  <w:style w:type="paragraph" w:customStyle="1" w:styleId="BodyTextnopadding">
    <w:name w:val="Body Text no padding"/>
    <w:basedOn w:val="BodyText"/>
    <w:qFormat/>
    <w:rsid w:val="002D0A84"/>
    <w:pPr>
      <w:spacing w:before="0" w:after="0"/>
    </w:pPr>
  </w:style>
  <w:style w:type="paragraph" w:customStyle="1" w:styleId="BodyTextBold">
    <w:name w:val="Body Text Bold"/>
    <w:basedOn w:val="BodyText"/>
    <w:qFormat/>
    <w:rsid w:val="002D0A84"/>
    <w:rPr>
      <w:b/>
    </w:rPr>
  </w:style>
  <w:style w:type="character" w:styleId="Hyperlink">
    <w:name w:val="Hyperlink"/>
    <w:basedOn w:val="DefaultParagraphFont"/>
    <w:uiPriority w:val="99"/>
    <w:unhideWhenUsed/>
    <w:rsid w:val="004E0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7555</Characters>
  <Application>Microsoft Office Word</Application>
  <DocSecurity>0</DocSecurity>
  <Lines>228</Lines>
  <Paragraphs>174</Paragraphs>
  <ScaleCrop>false</ScaleCrop>
  <Company>Author-it Software Corporation Ltd.</Company>
  <LinksUpToDate>false</LinksUpToDate>
  <CharactersWithSpaces>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FWPSAW2206 De-stack seasoning racks</dc:title>
  <dc:subject>Approved</dc:subject>
  <dc:creator>Skills Insight</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