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B77" w:rsidP="00AD1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FWPSAW2204 Dock boards with mechanical feed</w:t>
      </w:r>
      <w:r>
        <w:fldChar w:fldCharType="end"/>
      </w:r>
    </w:p>
    <w:p w:rsidR="00AD1B77" w:rsidP="00AD1B77">
      <w:pPr>
        <w:pStyle w:val="Version"/>
        <w:sectPr w:rsidSect="00C86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DE7" w:rsidP="00C86DE7">
      <w:pPr>
        <w:pStyle w:val="SuperHeading"/>
      </w:pPr>
      <w:r w:rsidRPr="00C86DE7">
        <w:t>FWPSAW2204 Dock boards with mechanical feed</w:t>
      </w:r>
    </w:p>
    <w:p w:rsidR="00000000" w:rsidRPr="00C86DE7" w:rsidP="00C86DE7">
      <w:pPr>
        <w:pStyle w:val="Heading1"/>
      </w:pPr>
      <w:bookmarkStart w:id="1" w:name="O_915581"/>
      <w:bookmarkEnd w:id="1"/>
      <w:r w:rsidRPr="00C86DE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BodyText"/>
            </w:pPr>
            <w:r w:rsidRPr="00C86DE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rPr>
                <w:rStyle w:val="SpecialBold"/>
              </w:rPr>
              <w:t>Comment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BodyText"/>
            </w:pPr>
            <w:r w:rsidRPr="00C86DE7">
              <w:t xml:space="preserve">Replaces equivalent unit FPISAW2204B Dock boards with mechanical feed, which was first released with FPI11 Forest and Forest Products Training Package Version 2.2. </w:t>
            </w:r>
          </w:p>
          <w:p w:rsidR="00000000" w:rsidRPr="00C86DE7" w:rsidP="00C86DE7">
            <w:pPr>
              <w:pStyle w:val="BodyText"/>
            </w:pPr>
            <w:r w:rsidRPr="00C86DE7">
              <w:t>This is the first release of this unit in the new s</w:t>
            </w:r>
            <w:r w:rsidRPr="00C86DE7">
              <w:t>tandards format.</w:t>
            </w:r>
          </w:p>
        </w:tc>
      </w:tr>
    </w:tbl>
    <w:p w:rsidR="00000000" w:rsidRPr="00C86DE7" w:rsidP="00C86DE7">
      <w:pPr>
        <w:pStyle w:val="BodyText"/>
      </w:pPr>
    </w:p>
    <w:p w:rsidR="00000000" w:rsidRPr="00C86DE7" w:rsidP="00C86DE7">
      <w:pPr>
        <w:pStyle w:val="AllowPageBreak"/>
      </w:pPr>
    </w:p>
    <w:p w:rsidR="00000000" w:rsidRPr="00C86DE7" w:rsidP="00C86DE7">
      <w:pPr>
        <w:pStyle w:val="Heading1"/>
      </w:pPr>
      <w:bookmarkStart w:id="2" w:name="O_915582"/>
      <w:bookmarkEnd w:id="2"/>
      <w:r w:rsidRPr="00C86DE7">
        <w:t>Application</w:t>
      </w:r>
    </w:p>
    <w:p w:rsidR="00000000" w:rsidRPr="00C86DE7" w:rsidP="00AD1B77">
      <w:pPr>
        <w:pStyle w:val="BodyText"/>
      </w:pPr>
      <w:r w:rsidRPr="00C86DE7">
        <w:t xml:space="preserve">This unit of competency describes the outcomes required to dock material to length with a power driven saw and the aid of a mechanical feed which is monitored for flow problems. Work is completed in a forest </w:t>
      </w:r>
      <w:r w:rsidRPr="00C86DE7">
        <w:t>products factory setting and includes operator maintenance.</w:t>
      </w:r>
    </w:p>
    <w:p w:rsidR="00000000" w:rsidRPr="00C86DE7" w:rsidP="00AD1B77">
      <w:pPr>
        <w:pStyle w:val="BodyText"/>
      </w:pPr>
      <w:r w:rsidRPr="00C86DE7">
        <w:t xml:space="preserve">The unit applies to Sawmill Worker, Production Worker, Timber Grader. </w:t>
      </w:r>
    </w:p>
    <w:p w:rsidR="00000000" w:rsidRPr="00C86DE7" w:rsidP="00AD1B77">
      <w:pPr>
        <w:pStyle w:val="BodyText"/>
      </w:pPr>
      <w:r w:rsidRPr="00C86DE7">
        <w:t>No licensing, legislative, regulatory, or certification requirements apply to this unit at the time of publication.</w:t>
      </w:r>
    </w:p>
    <w:p w:rsidR="00000000" w:rsidRPr="00C86DE7" w:rsidP="00C86DE7">
      <w:pPr>
        <w:pStyle w:val="Heading1"/>
      </w:pPr>
      <w:bookmarkStart w:id="3" w:name="O_915583"/>
      <w:bookmarkEnd w:id="3"/>
      <w:r w:rsidRPr="00C86DE7">
        <w:t>Pre-requisite Unit</w:t>
      </w:r>
    </w:p>
    <w:p w:rsidR="00AD1B77" w:rsidP="00AD1B77">
      <w:pPr>
        <w:pStyle w:val="BodyText"/>
      </w:pPr>
      <w:r w:rsidRPr="00C86DE7">
        <w:t>Nil</w:t>
      </w:r>
    </w:p>
    <w:p w:rsidR="00000000" w:rsidRPr="00C86DE7" w:rsidP="00C86DE7">
      <w:pPr>
        <w:pStyle w:val="Heading1"/>
      </w:pPr>
      <w:bookmarkStart w:id="4" w:name="O_915585"/>
      <w:bookmarkEnd w:id="4"/>
      <w:r w:rsidRPr="00C86DE7">
        <w:t>Unit Sector</w:t>
      </w:r>
    </w:p>
    <w:p w:rsidR="00000000" w:rsidRPr="00C86DE7" w:rsidP="00AD1B77">
      <w:pPr>
        <w:pStyle w:val="BodyText"/>
      </w:pPr>
      <w:r w:rsidRPr="00C86DE7">
        <w:t>Sawmilling and Processing</w:t>
      </w:r>
    </w:p>
    <w:p w:rsidR="00000000" w:rsidRPr="00C86DE7" w:rsidP="00C86DE7">
      <w:pPr>
        <w:pStyle w:val="Heading1"/>
      </w:pPr>
      <w:bookmarkStart w:id="5" w:name="O_915586"/>
      <w:bookmarkEnd w:id="5"/>
      <w:r w:rsidRPr="00C86D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BodyText"/>
            </w:pPr>
            <w:r w:rsidRPr="00C86D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1. Prepare for docking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BodyText"/>
            </w:pPr>
            <w:r w:rsidRPr="00C86DE7">
              <w:t>1.1 Review work order and where required</w:t>
            </w:r>
            <w:r w:rsidRPr="00C86DE7">
              <w:t xml:space="preserve"> check with appropriate personnel.</w:t>
            </w:r>
          </w:p>
          <w:p w:rsidR="00000000" w:rsidRPr="00C86DE7" w:rsidP="00C86DE7">
            <w:pPr>
              <w:pStyle w:val="BodyText"/>
            </w:pPr>
            <w:r w:rsidRPr="00C86DE7">
              <w:t>1.2 Select appropriate personal protective and other equipment and check for operational effectiveness.</w:t>
            </w:r>
          </w:p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1.3 Plan board cutting pattern and saw set-up sequences in line with work order.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2. Dock boards to length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BodyText"/>
            </w:pPr>
            <w:r w:rsidRPr="00C86DE7">
              <w:t>2.1 Use eq</w:t>
            </w:r>
            <w:r w:rsidRPr="00C86DE7">
              <w:t>uipment in line with organisational safety procedures, manufacturer’s instructions and environmental protection practices.</w:t>
            </w:r>
          </w:p>
          <w:p w:rsidR="00000000" w:rsidRPr="00C86DE7" w:rsidP="00C86DE7">
            <w:pPr>
              <w:pStyle w:val="BodyText"/>
            </w:pPr>
            <w:r w:rsidRPr="00C86DE7">
              <w:t xml:space="preserve">2.2 Mark boards and set stops for cutting. </w:t>
            </w:r>
          </w:p>
          <w:p w:rsidR="00000000" w:rsidRPr="00C86DE7" w:rsidP="00C86DE7">
            <w:pPr>
              <w:pStyle w:val="BodyText"/>
            </w:pPr>
            <w:r w:rsidRPr="00C86DE7">
              <w:t>2.3 Follow docking sequence to produce required quantity.</w:t>
            </w:r>
          </w:p>
          <w:p w:rsidR="00000000" w:rsidRPr="00C86DE7" w:rsidP="00C86DE7">
            <w:pPr>
              <w:pStyle w:val="BodyText"/>
            </w:pPr>
            <w:r w:rsidRPr="00C86DE7">
              <w:t>2.4 Check cuts for length and g</w:t>
            </w:r>
            <w:r w:rsidRPr="00C86DE7">
              <w:t xml:space="preserve">rade within set tolerance. </w:t>
            </w:r>
          </w:p>
          <w:p w:rsidR="00000000" w:rsidRPr="00C86DE7" w:rsidP="00C86DE7">
            <w:pPr>
              <w:pStyle w:val="BodyText"/>
            </w:pPr>
            <w:r w:rsidRPr="00C86DE7">
              <w:t>2.5 Dispose of incorrect cuts, off-cuts and sub-standard boards in line with environmental protection practices.</w:t>
            </w:r>
          </w:p>
          <w:p w:rsidR="00000000" w:rsidRPr="00C86DE7" w:rsidP="00C86DE7">
            <w:pPr>
              <w:pStyle w:val="BodyText"/>
            </w:pPr>
            <w:r w:rsidRPr="00C86DE7">
              <w:t>2.6 Monitor mechanical feed systems regularly for material flow problems and clear blockages.</w:t>
            </w:r>
          </w:p>
          <w:p w:rsidR="00000000" w:rsidRPr="00C86DE7" w:rsidP="00C86DE7">
            <w:pPr>
              <w:pStyle w:val="BodyText"/>
            </w:pPr>
            <w:r w:rsidRPr="00C86DE7">
              <w:t>2.7 Stack material in designated location safely, in line with work order.</w:t>
            </w:r>
          </w:p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2.8 Identify routine processing problems and resolve or report to appropriate personnel.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BodyText"/>
            </w:pPr>
            <w:r w:rsidRPr="00C86DE7">
              <w:t>3.1 Follow organisational safety procedures to lock out eq</w:t>
            </w:r>
            <w:r w:rsidRPr="00C86DE7">
              <w:t>uipment.</w:t>
            </w:r>
          </w:p>
          <w:p w:rsidR="00000000" w:rsidRPr="00C86DE7" w:rsidP="00C86DE7">
            <w:pPr>
              <w:pStyle w:val="BodyText"/>
            </w:pPr>
            <w:r w:rsidRPr="00C86DE7">
              <w:t>3.2 Check saw blades for bluntness or damage.</w:t>
            </w:r>
          </w:p>
          <w:p w:rsidR="00000000" w:rsidRPr="00C86DE7" w:rsidP="00C86DE7">
            <w:pPr>
              <w:pStyle w:val="BodyText"/>
            </w:pPr>
            <w:r w:rsidRPr="00C86DE7">
              <w:t>3.3 Remove and replace saw blades in line with manufacturer</w:t>
            </w:r>
            <w:r>
              <w:t>’</w:t>
            </w:r>
            <w:r w:rsidRPr="00C86DE7">
              <w:t>s recommendations.</w:t>
            </w:r>
          </w:p>
          <w:p w:rsidR="00000000" w:rsidRPr="00C86DE7" w:rsidP="00C86DE7">
            <w:pPr>
              <w:pStyle w:val="BodyText"/>
            </w:pPr>
            <w:r w:rsidRPr="00C86DE7">
              <w:t>3.4 Dispose of used blades in line with environmental protection practices.</w:t>
            </w:r>
          </w:p>
          <w:p w:rsidR="00000000" w:rsidRPr="00C86DE7" w:rsidP="00C86DE7">
            <w:pPr>
              <w:pStyle w:val="BodyText"/>
            </w:pPr>
            <w:r w:rsidRPr="00C86DE7">
              <w:t xml:space="preserve">3.5 Complete basic non-specialist maintenance </w:t>
            </w:r>
            <w:r w:rsidRPr="00C86DE7">
              <w:t>for equipment.</w:t>
            </w:r>
          </w:p>
          <w:p w:rsidR="00000000" w:rsidRPr="00C86DE7" w:rsidP="00C86DE7">
            <w:pPr>
              <w:pStyle w:val="BodyText"/>
            </w:pPr>
            <w:r w:rsidRPr="00C86DE7">
              <w:t>3.6 Keep machine clear of dust and debris in line with organisational safety procedures.</w:t>
            </w:r>
          </w:p>
          <w:p w:rsidR="00000000" w:rsidRPr="00C86DE7" w:rsidP="00C86DE7">
            <w:pPr>
              <w:pStyle w:val="BodyText"/>
            </w:pPr>
            <w:r w:rsidRPr="00C86DE7">
              <w:t>3.7 Record and report equipment faults and maintenance requirements to appropriate personnel.</w:t>
            </w:r>
          </w:p>
        </w:tc>
      </w:tr>
    </w:tbl>
    <w:p w:rsidR="00000000" w:rsidRPr="00C86DE7" w:rsidP="00C86DE7">
      <w:pPr>
        <w:pStyle w:val="BodyText"/>
      </w:pPr>
    </w:p>
    <w:p w:rsidR="00000000" w:rsidRPr="00C86DE7" w:rsidP="00C86DE7">
      <w:pPr>
        <w:pStyle w:val="AllowPageBreak"/>
      </w:pPr>
    </w:p>
    <w:p w:rsidR="00000000" w:rsidRPr="00C86DE7" w:rsidP="00C86DE7">
      <w:pPr>
        <w:pStyle w:val="Heading1"/>
      </w:pPr>
      <w:bookmarkStart w:id="6" w:name="O_915587"/>
      <w:bookmarkEnd w:id="6"/>
      <w:r w:rsidRPr="00C86DE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This section describe</w:t>
            </w:r>
            <w:r w:rsidRPr="00C86DE7">
              <w:t>s those core and employment skills that are essential to performance and are not explicit in the performance criteria.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ListBullet"/>
            </w:pPr>
            <w:r w:rsidRPr="00C86DE7">
              <w:t>identify quantities of required material within work orders and count number of boards to be cut</w:t>
            </w:r>
          </w:p>
          <w:p w:rsidR="00000000" w:rsidP="00C86DE7">
            <w:pPr>
              <w:pStyle w:val="ListBullet"/>
              <w:rPr>
                <w:lang w:val="en-NZ"/>
              </w:rPr>
            </w:pPr>
            <w:r w:rsidRPr="00C86DE7">
              <w:t>measure board length and cut within tolerances.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ListBullet"/>
              <w:rPr>
                <w:lang w:val="en-NZ"/>
              </w:rPr>
            </w:pPr>
            <w:r w:rsidRPr="00C86DE7">
              <w:t>ask open and closed probe questions and actively listen to clarify contents of work orders.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ListBullet"/>
            </w:pPr>
            <w:r w:rsidRPr="00C86DE7">
              <w:t>interpret:</w:t>
            </w:r>
          </w:p>
          <w:p w:rsidR="00000000" w:rsidRPr="00C86DE7" w:rsidP="00C86DE7">
            <w:pPr>
              <w:pStyle w:val="ListBullet2"/>
            </w:pPr>
            <w:r w:rsidRPr="00C86DE7">
              <w:t>workplace health and safety and other organisationa</w:t>
            </w:r>
            <w:r w:rsidRPr="00C86DE7">
              <w:t>l procedures</w:t>
            </w:r>
          </w:p>
          <w:p w:rsidR="00000000" w:rsidRPr="00C86DE7" w:rsidP="00C86DE7">
            <w:pPr>
              <w:pStyle w:val="ListBullet2"/>
            </w:pPr>
            <w:r w:rsidRPr="00C86DE7">
              <w:t>work orders</w:t>
            </w:r>
          </w:p>
          <w:p w:rsidR="00000000" w:rsidP="00C86DE7">
            <w:pPr>
              <w:pStyle w:val="ListBullet2"/>
              <w:rPr>
                <w:lang w:val="en-NZ"/>
              </w:rPr>
            </w:pPr>
            <w:r w:rsidRPr="00C86DE7">
              <w:t>manufacturers’ instructions and maintenance recommendations.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ListBullet"/>
              <w:rPr>
                <w:lang w:val="en-NZ"/>
              </w:rPr>
            </w:pPr>
            <w:r w:rsidRPr="00C86DE7">
              <w:t>complete accurate basic records for equipment faults and maintenance requirements.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ListBullet"/>
              <w:rPr>
                <w:lang w:val="en-NZ"/>
              </w:rPr>
            </w:pPr>
            <w:r w:rsidRPr="00C86DE7">
              <w:t>efficiently and logically sequence the stages of preparation and production using work order to guide activities.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ListBullet"/>
            </w:pPr>
            <w:r w:rsidRPr="00C86DE7">
              <w:t>identify and dispose of incorrect cuts and sub-standard boards</w:t>
            </w:r>
          </w:p>
          <w:p w:rsidR="00000000" w:rsidP="00C86DE7">
            <w:pPr>
              <w:pStyle w:val="ListBullet"/>
              <w:rPr>
                <w:lang w:val="en-NZ"/>
              </w:rPr>
            </w:pPr>
            <w:r w:rsidRPr="00C86DE7">
              <w:t>identify processing problems and faulty equipment and resolve by reporting or rectifying</w:t>
            </w:r>
          </w:p>
        </w:tc>
      </w:tr>
      <w:tr w:rsidTr="00AD1B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E7">
            <w:pPr>
              <w:pStyle w:val="BodyText"/>
              <w:rPr>
                <w:lang w:val="en-NZ"/>
              </w:rPr>
            </w:pPr>
            <w:r w:rsidRPr="00C86DE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E7" w:rsidP="00C86DE7">
            <w:pPr>
              <w:pStyle w:val="ListBullet"/>
            </w:pPr>
            <w:r w:rsidRPr="00C86DE7">
              <w:t>select and use appropriate personal protective equipment for docking boards</w:t>
            </w:r>
          </w:p>
          <w:p w:rsidR="00000000" w:rsidRPr="00C86DE7" w:rsidP="00C86DE7">
            <w:pPr>
              <w:pStyle w:val="ListBullet"/>
            </w:pPr>
            <w:r w:rsidRPr="00C86DE7">
              <w:t>select use and maintain appropriate saws for docking boards</w:t>
            </w:r>
          </w:p>
          <w:p w:rsidR="00000000" w:rsidRPr="00C86DE7" w:rsidP="00C86DE7">
            <w:pPr>
              <w:pStyle w:val="ListBullet"/>
            </w:pPr>
            <w:r w:rsidRPr="00C86DE7">
              <w:t>accurat</w:t>
            </w:r>
            <w:r w:rsidRPr="00C86DE7">
              <w:t>ely identify and replace blunt or damaged saw blades.</w:t>
            </w:r>
          </w:p>
        </w:tc>
      </w:tr>
    </w:tbl>
    <w:p w:rsidR="00000000" w:rsidRPr="00C86DE7" w:rsidP="00C86DE7">
      <w:pPr>
        <w:pStyle w:val="BodyText"/>
      </w:pPr>
    </w:p>
    <w:p w:rsidR="00000000" w:rsidRPr="00C86DE7" w:rsidP="00C86DE7">
      <w:pPr>
        <w:pStyle w:val="AllowPageBreak"/>
      </w:pPr>
    </w:p>
    <w:p w:rsidR="00000000" w:rsidRPr="00C86DE7" w:rsidP="00C86DE7">
      <w:pPr>
        <w:pStyle w:val="Heading1"/>
      </w:pPr>
      <w:bookmarkStart w:id="7" w:name="O_915588"/>
      <w:bookmarkEnd w:id="7"/>
      <w:r w:rsidRPr="00C86DE7">
        <w:t>Range of Conditions</w:t>
      </w:r>
    </w:p>
    <w:p w:rsidR="00000000" w:rsidRPr="00C86DE7" w:rsidP="00AD1B77">
      <w:pPr>
        <w:pStyle w:val="BodyText"/>
      </w:pPr>
      <w:r w:rsidRPr="00C86DE7">
        <w:t>Not Applicable</w:t>
      </w:r>
    </w:p>
    <w:p w:rsidR="00000000" w:rsidRPr="00C86DE7" w:rsidP="00C86DE7">
      <w:pPr>
        <w:pStyle w:val="Heading1"/>
      </w:pPr>
      <w:bookmarkStart w:id="8" w:name="O_915589"/>
      <w:bookmarkEnd w:id="8"/>
      <w:r w:rsidRPr="00C86DE7">
        <w:t>Unit Mapping Information</w:t>
      </w:r>
    </w:p>
    <w:p w:rsidR="00000000" w:rsidRPr="00C86DE7" w:rsidP="00AD1B77">
      <w:pPr>
        <w:pStyle w:val="BodyText"/>
      </w:pPr>
      <w:r w:rsidRPr="00C86DE7">
        <w:t>FPISAW2204B Dock boards with mechanical feed</w:t>
      </w:r>
    </w:p>
    <w:p w:rsidR="00000000" w:rsidRPr="00C86DE7" w:rsidP="00C86DE7">
      <w:pPr>
        <w:pStyle w:val="Heading1"/>
      </w:pPr>
      <w:bookmarkStart w:id="9" w:name="O_915596"/>
      <w:bookmarkEnd w:id="9"/>
      <w:r w:rsidRPr="00C86DE7">
        <w:t>Links</w:t>
      </w:r>
    </w:p>
    <w:p w:rsidR="00000000" w:rsidRPr="00C86DE7" w:rsidP="00AD1B77">
      <w:pPr>
        <w:pStyle w:val="BodyText"/>
      </w:pPr>
      <w:r w:rsidRPr="00C86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C60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6DE7" w:rsidP="00C86DE7"/>
    <w:sectPr w:rsidSect="00C86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E7" w:rsidRPr="00AD1B77" w:rsidP="00AD1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77" w:rsidP="00C86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B77" w:rsidP="00C86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1B77" w:rsidP="00C86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DE7" w:rsidRPr="00AD1B77" w:rsidP="00AD1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77" w:rsidRPr="002D2AF8" w:rsidP="00C86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FWPSAW2204 Dock boards with mechanical 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D1B77" w:rsidP="00C86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AC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489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00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DE7"/>
  </w:style>
  <w:style w:type="character" w:customStyle="1" w:styleId="Heading1Char">
    <w:name w:val="Heading 1 Char"/>
    <w:basedOn w:val="DefaultParagraphFont"/>
    <w:link w:val="Heading1"/>
    <w:rsid w:val="00C86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D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DE7"/>
    <w:rPr>
      <w:b/>
      <w:spacing w:val="0"/>
    </w:rPr>
  </w:style>
  <w:style w:type="paragraph" w:styleId="ListBullet2">
    <w:name w:val="List Bullet 2"/>
    <w:basedOn w:val="List2"/>
    <w:rsid w:val="00C86D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6DE7"/>
    <w:rPr>
      <w:i/>
    </w:rPr>
  </w:style>
  <w:style w:type="paragraph" w:customStyle="1" w:styleId="SuperHeading">
    <w:name w:val="SuperHeading"/>
    <w:basedOn w:val="Normal"/>
    <w:rsid w:val="00C86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D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DE7"/>
  </w:style>
  <w:style w:type="paragraph" w:styleId="TableofFigures">
    <w:name w:val="table of figures"/>
    <w:basedOn w:val="Normal"/>
    <w:next w:val="Normal"/>
    <w:semiHidden/>
    <w:rsid w:val="00C86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D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DE7"/>
    <w:rPr>
      <w:rFonts w:ascii="Wingdings" w:hAnsi="Wingdings"/>
    </w:rPr>
  </w:style>
  <w:style w:type="paragraph" w:customStyle="1" w:styleId="TableHeading">
    <w:name w:val="Table Heading"/>
    <w:basedOn w:val="HeadingBase"/>
    <w:rsid w:val="00C86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DE7"/>
    <w:rPr>
      <w:color w:val="0033CC"/>
      <w:u w:val="none"/>
    </w:rPr>
  </w:style>
  <w:style w:type="paragraph" w:customStyle="1" w:styleId="BodyTextRight">
    <w:name w:val="Body Text Right"/>
    <w:basedOn w:val="BodyText"/>
    <w:rsid w:val="00C86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D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DE7"/>
    <w:rPr>
      <w:sz w:val="32"/>
    </w:rPr>
  </w:style>
  <w:style w:type="paragraph" w:customStyle="1" w:styleId="HeadingProcedure">
    <w:name w:val="Heading Procedure"/>
    <w:basedOn w:val="HeadingBase"/>
    <w:next w:val="Normal"/>
    <w:rsid w:val="00C86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DE7"/>
    <w:pPr>
      <w:spacing w:before="60" w:after="60"/>
    </w:pPr>
  </w:style>
  <w:style w:type="paragraph" w:styleId="ListContinue">
    <w:name w:val="List Continue"/>
    <w:basedOn w:val="List"/>
    <w:rsid w:val="00C86DE7"/>
    <w:pPr>
      <w:ind w:firstLine="0"/>
    </w:pPr>
  </w:style>
  <w:style w:type="paragraph" w:customStyle="1" w:styleId="ListNote">
    <w:name w:val="List Note"/>
    <w:basedOn w:val="List"/>
    <w:rsid w:val="00C86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DE7"/>
    <w:rPr>
      <w:rFonts w:ascii="Courier New" w:hAnsi="Courier New"/>
    </w:rPr>
  </w:style>
  <w:style w:type="paragraph" w:customStyle="1" w:styleId="NoteBullet">
    <w:name w:val="Note Bullet"/>
    <w:basedOn w:val="Note"/>
    <w:rsid w:val="00C86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D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DE7"/>
    <w:rPr>
      <w:b/>
      <w:smallCaps/>
    </w:rPr>
  </w:style>
  <w:style w:type="paragraph" w:customStyle="1" w:styleId="TableListNumber">
    <w:name w:val="Table List Number"/>
    <w:basedOn w:val="ListNumber"/>
    <w:rsid w:val="00C86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DE7"/>
    <w:pPr>
      <w:numPr>
        <w:numId w:val="9"/>
      </w:numPr>
    </w:pPr>
  </w:style>
  <w:style w:type="paragraph" w:customStyle="1" w:styleId="ListAlpha2">
    <w:name w:val="List Alpha 2"/>
    <w:basedOn w:val="List2"/>
    <w:rsid w:val="00C86DE7"/>
    <w:pPr>
      <w:numPr>
        <w:numId w:val="8"/>
      </w:numPr>
    </w:pPr>
  </w:style>
  <w:style w:type="paragraph" w:styleId="List2">
    <w:name w:val="List 2"/>
    <w:basedOn w:val="BodyText"/>
    <w:rsid w:val="00C86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D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D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DE7"/>
    <w:pPr>
      <w:numPr>
        <w:numId w:val="4"/>
      </w:numPr>
    </w:pPr>
  </w:style>
  <w:style w:type="paragraph" w:styleId="ListContinue2">
    <w:name w:val="List Continue 2"/>
    <w:basedOn w:val="List2"/>
    <w:rsid w:val="00C86DE7"/>
    <w:pPr>
      <w:ind w:firstLine="0"/>
    </w:pPr>
  </w:style>
  <w:style w:type="paragraph" w:styleId="ListContinue3">
    <w:name w:val="List Continue 3"/>
    <w:basedOn w:val="List3"/>
    <w:rsid w:val="00C86DE7"/>
    <w:pPr>
      <w:ind w:left="1021" w:firstLine="0"/>
    </w:pPr>
  </w:style>
  <w:style w:type="paragraph" w:styleId="ListContinue4">
    <w:name w:val="List Continue 4"/>
    <w:basedOn w:val="List4"/>
    <w:rsid w:val="00C86DE7"/>
    <w:pPr>
      <w:ind w:firstLine="0"/>
    </w:pPr>
  </w:style>
  <w:style w:type="paragraph" w:styleId="ListContinue5">
    <w:name w:val="List Continue 5"/>
    <w:basedOn w:val="List5"/>
    <w:rsid w:val="00C86DE7"/>
    <w:pPr>
      <w:ind w:firstLine="0"/>
    </w:pPr>
  </w:style>
  <w:style w:type="paragraph" w:styleId="ListNumber3">
    <w:name w:val="List Number 3"/>
    <w:basedOn w:val="List3"/>
    <w:rsid w:val="00C86DE7"/>
    <w:pPr>
      <w:numPr>
        <w:numId w:val="5"/>
      </w:numPr>
    </w:pPr>
  </w:style>
  <w:style w:type="paragraph" w:styleId="ListNumber4">
    <w:name w:val="List Number 4"/>
    <w:basedOn w:val="List4"/>
    <w:rsid w:val="00C86DE7"/>
    <w:pPr>
      <w:numPr>
        <w:numId w:val="6"/>
      </w:numPr>
    </w:pPr>
  </w:style>
  <w:style w:type="paragraph" w:styleId="ListNumber5">
    <w:name w:val="List Number 5"/>
    <w:basedOn w:val="List5"/>
    <w:rsid w:val="00C86DE7"/>
    <w:pPr>
      <w:numPr>
        <w:numId w:val="7"/>
      </w:numPr>
    </w:pPr>
  </w:style>
  <w:style w:type="paragraph" w:styleId="BlockText">
    <w:name w:val="Block Text"/>
    <w:basedOn w:val="Normal"/>
    <w:rsid w:val="00C86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DE7"/>
    <w:rPr>
      <w:sz w:val="16"/>
      <w:vertAlign w:val="superscript"/>
    </w:rPr>
  </w:style>
  <w:style w:type="character" w:customStyle="1" w:styleId="Symbols">
    <w:name w:val="Symbols"/>
    <w:basedOn w:val="DefaultParagraphFont"/>
    <w:rsid w:val="00C86DE7"/>
    <w:rPr>
      <w:rFonts w:ascii="Symbol" w:hAnsi="Symbol"/>
    </w:rPr>
  </w:style>
  <w:style w:type="character" w:customStyle="1" w:styleId="MenuOptions">
    <w:name w:val="Menu Options"/>
    <w:basedOn w:val="DefaultParagraphFont"/>
    <w:rsid w:val="00C86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DE7"/>
    <w:rPr>
      <w:b/>
    </w:rPr>
  </w:style>
  <w:style w:type="character" w:customStyle="1" w:styleId="Underlined">
    <w:name w:val="Underlined"/>
    <w:basedOn w:val="DefaultParagraphFont"/>
    <w:rsid w:val="00C86DE7"/>
    <w:rPr>
      <w:u w:val="single"/>
    </w:rPr>
  </w:style>
  <w:style w:type="paragraph" w:customStyle="1" w:styleId="TableBodyTextRight">
    <w:name w:val="Table Body Text Right"/>
    <w:basedOn w:val="TableBodyText"/>
    <w:rsid w:val="00C86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DE7"/>
    <w:rPr>
      <w:sz w:val="18"/>
    </w:rPr>
  </w:style>
  <w:style w:type="paragraph" w:customStyle="1" w:styleId="BodySmallRight">
    <w:name w:val="Body Small Right"/>
    <w:basedOn w:val="BodyTextRight"/>
    <w:rsid w:val="00C86DE7"/>
    <w:rPr>
      <w:sz w:val="18"/>
      <w:szCs w:val="18"/>
    </w:rPr>
  </w:style>
  <w:style w:type="paragraph" w:customStyle="1" w:styleId="MarginEdition">
    <w:name w:val="Margin Edition"/>
    <w:basedOn w:val="MarginNote"/>
    <w:rsid w:val="00C86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DE7"/>
    <w:rPr>
      <w:sz w:val="2"/>
      <w:szCs w:val="2"/>
    </w:rPr>
  </w:style>
  <w:style w:type="character" w:customStyle="1" w:styleId="Small">
    <w:name w:val="Small"/>
    <w:basedOn w:val="DefaultParagraphFont"/>
    <w:rsid w:val="00C86DE7"/>
    <w:rPr>
      <w:sz w:val="16"/>
    </w:rPr>
  </w:style>
  <w:style w:type="paragraph" w:customStyle="1" w:styleId="WideTable">
    <w:name w:val="Wide Table"/>
    <w:basedOn w:val="Normal"/>
    <w:rsid w:val="00C86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DE7"/>
  </w:style>
  <w:style w:type="paragraph" w:styleId="Quote">
    <w:name w:val="Quote"/>
    <w:basedOn w:val="Heading1"/>
    <w:link w:val="QuoteChar"/>
    <w:qFormat/>
    <w:rsid w:val="00C86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DE7"/>
    <w:pPr>
      <w:pageBreakBefore/>
    </w:pPr>
  </w:style>
  <w:style w:type="paragraph" w:customStyle="1" w:styleId="Border">
    <w:name w:val="Border"/>
    <w:basedOn w:val="Normal"/>
    <w:qFormat/>
    <w:rsid w:val="00C86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DE7"/>
    <w:rPr>
      <w:u w:val="single"/>
    </w:rPr>
  </w:style>
  <w:style w:type="character" w:customStyle="1" w:styleId="BoldandItalics">
    <w:name w:val="Bold and Italics"/>
    <w:qFormat/>
    <w:rsid w:val="00C86DE7"/>
    <w:rPr>
      <w:b/>
      <w:i/>
      <w:u w:val="none"/>
    </w:rPr>
  </w:style>
  <w:style w:type="paragraph" w:styleId="BalloonText">
    <w:name w:val="Balloon Text"/>
    <w:basedOn w:val="Normal"/>
    <w:link w:val="BalloonTextChar"/>
    <w:rsid w:val="00C86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DE7"/>
    <w:pPr>
      <w:spacing w:before="0" w:after="0"/>
    </w:pPr>
  </w:style>
  <w:style w:type="paragraph" w:customStyle="1" w:styleId="BodyTextBold">
    <w:name w:val="Body Text Bold"/>
    <w:basedOn w:val="BodyText"/>
    <w:qFormat/>
    <w:rsid w:val="00C86DE7"/>
    <w:rPr>
      <w:b/>
    </w:rPr>
  </w:style>
  <w:style w:type="character" w:styleId="Hyperlink">
    <w:name w:val="Hyperlink"/>
    <w:basedOn w:val="DefaultParagraphFont"/>
    <w:uiPriority w:val="99"/>
    <w:unhideWhenUsed/>
    <w:rsid w:val="00AD1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3782</Characters>
  <Application>Microsoft Office Word</Application>
  <DocSecurity>0</DocSecurity>
  <Lines>126</Lines>
  <Paragraphs>84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FWPSAW2204 Dock boards with mechanical feed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2022-02-23T00:27:00Z</dcterms:created>
  <dcterms:modified xsi:type="dcterms:W3CDTF">2022-02-23T00:27:00Z</dcterms:modified>
</cp:coreProperties>
</file>