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4A7" w:rsidP="00667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FWPNSY3001 Graft nursery stock for planting in seed orchard</w:t>
      </w:r>
      <w:r>
        <w:fldChar w:fldCharType="end"/>
      </w:r>
    </w:p>
    <w:p w:rsidR="006674A7" w:rsidP="006674A7">
      <w:pPr>
        <w:pStyle w:val="Version"/>
        <w:sectPr w:rsidSect="006E6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EFB" w:rsidP="006E6EFB">
      <w:pPr>
        <w:pStyle w:val="SuperHeading"/>
      </w:pPr>
      <w:r w:rsidRPr="006E6EFB">
        <w:t>Assessment Requirements for FWPNSY3001 Graft nursery stock for planting in seed orchard</w:t>
      </w:r>
    </w:p>
    <w:p w:rsidR="00000000" w:rsidRPr="006E6EFB" w:rsidP="006E6EFB">
      <w:pPr>
        <w:pStyle w:val="Heading1"/>
      </w:pPr>
      <w:bookmarkStart w:id="1" w:name="O_1209925"/>
      <w:bookmarkEnd w:id="1"/>
      <w:r w:rsidRPr="006E6E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EFB">
            <w:pPr>
              <w:pStyle w:val="BodyTextBold"/>
              <w:rPr>
                <w:lang w:val="en-NZ"/>
              </w:rPr>
            </w:pPr>
            <w:r w:rsidRPr="006E6EF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EFB">
            <w:pPr>
              <w:pStyle w:val="BodyTextBold"/>
              <w:rPr>
                <w:lang w:val="en-NZ"/>
              </w:rPr>
            </w:pPr>
            <w:r w:rsidRPr="006E6EFB">
              <w:t>Comments</w:t>
            </w:r>
          </w:p>
        </w:tc>
      </w:tr>
      <w:tr w:rsidTr="006E6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EFB">
            <w:pPr>
              <w:pStyle w:val="BodyText"/>
              <w:rPr>
                <w:lang w:val="en-NZ"/>
              </w:rPr>
            </w:pPr>
            <w:r w:rsidRPr="006E6EF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EFB" w:rsidP="006E6EFB">
            <w:pPr>
              <w:pStyle w:val="BodyText"/>
            </w:pPr>
            <w:r w:rsidRPr="006E6EFB">
              <w:t>This version released with FWP Forest and Wood Products Training Package Version 7.0.</w:t>
            </w:r>
          </w:p>
        </w:tc>
      </w:tr>
    </w:tbl>
    <w:p w:rsidR="00000000" w:rsidRPr="006E6EFB" w:rsidP="006E6EFB">
      <w:pPr>
        <w:pStyle w:val="BodyText"/>
      </w:pPr>
    </w:p>
    <w:p w:rsidR="00000000" w:rsidRPr="006E6EFB" w:rsidP="006E6EFB">
      <w:pPr>
        <w:pStyle w:val="AllowPageBreak"/>
      </w:pPr>
    </w:p>
    <w:p w:rsidR="00000000" w:rsidRPr="006E6EFB" w:rsidP="006E6EFB">
      <w:pPr>
        <w:pStyle w:val="Heading1"/>
      </w:pPr>
      <w:bookmarkStart w:id="2" w:name="O_1209926"/>
      <w:bookmarkEnd w:id="2"/>
      <w:r w:rsidRPr="006E6EFB">
        <w:t>Performance Evidence</w:t>
      </w:r>
    </w:p>
    <w:p w:rsidR="00000000" w:rsidRPr="006E6EFB" w:rsidP="006674A7">
      <w:pPr>
        <w:pStyle w:val="BodyText"/>
      </w:pPr>
      <w:r w:rsidRPr="006E6EFB">
        <w:t xml:space="preserve">An individual demonstrating competency must satisfy all of the elements and performance criteria in this unit. </w:t>
      </w:r>
    </w:p>
    <w:p w:rsidR="00000000" w:rsidRPr="006E6EFB" w:rsidP="006674A7">
      <w:pPr>
        <w:pStyle w:val="BodyText"/>
      </w:pPr>
      <w:r w:rsidRPr="006E6EFB">
        <w:t>There must be evidence that the individual has carried out two separate grafting operations on plants of different</w:t>
      </w:r>
      <w:r w:rsidRPr="006E6EFB">
        <w:t xml:space="preserve"> species and has applied appropriate post-grafting management techniques for both plants.</w:t>
      </w:r>
    </w:p>
    <w:p w:rsidR="00000000" w:rsidRPr="006E6EFB" w:rsidP="006674A7">
      <w:pPr>
        <w:pStyle w:val="BodyText"/>
      </w:pPr>
      <w:r w:rsidRPr="006E6EFB">
        <w:t>In undertaking this activity, the individual has:</w:t>
      </w:r>
    </w:p>
    <w:p w:rsidR="00000000" w:rsidRPr="006E6EFB" w:rsidP="006E6EFB">
      <w:pPr>
        <w:pStyle w:val="ListBullet"/>
      </w:pPr>
      <w:r w:rsidRPr="006E6EFB">
        <w:t xml:space="preserve">complied with safety and environmental requirements, including use of personal protective equipment (PPE) and safe </w:t>
      </w:r>
      <w:r w:rsidRPr="006E6EFB">
        <w:t>disposal of waste materials</w:t>
      </w:r>
    </w:p>
    <w:p w:rsidR="00000000" w:rsidRPr="006E6EFB" w:rsidP="006E6EFB">
      <w:pPr>
        <w:pStyle w:val="ListBullet"/>
      </w:pPr>
      <w:r w:rsidRPr="006E6EFB">
        <w:t>selected tools, equipment and materials for grafting operations and checked for serviceability</w:t>
      </w:r>
    </w:p>
    <w:p w:rsidR="00000000" w:rsidRPr="006E6EFB" w:rsidP="006E6EFB">
      <w:pPr>
        <w:pStyle w:val="ListBullet"/>
      </w:pPr>
      <w:r w:rsidRPr="006E6EFB">
        <w:t xml:space="preserve">collected material for potential scion wood and implemnted workplace procedures to maintain viability of the material </w:t>
      </w:r>
    </w:p>
    <w:p w:rsidR="00000000" w:rsidRPr="006E6EFB" w:rsidP="006E6EFB">
      <w:pPr>
        <w:pStyle w:val="ListBullet"/>
      </w:pPr>
      <w:r w:rsidRPr="006E6EFB">
        <w:t>appraised and selected scion wood for propagation</w:t>
      </w:r>
    </w:p>
    <w:p w:rsidR="00000000" w:rsidRPr="006E6EFB" w:rsidP="006E6EFB">
      <w:pPr>
        <w:pStyle w:val="ListBullet"/>
      </w:pPr>
      <w:r w:rsidRPr="006E6EFB">
        <w:t>grafted scion wood onto selected root stock</w:t>
      </w:r>
    </w:p>
    <w:p w:rsidR="00000000" w:rsidRPr="006E6EFB" w:rsidP="006E6EFB">
      <w:pPr>
        <w:pStyle w:val="ListBullet"/>
      </w:pPr>
      <w:r w:rsidRPr="006E6EFB">
        <w:t>applied post-grafting management techniques.</w:t>
      </w:r>
    </w:p>
    <w:p w:rsidR="00000000" w:rsidRPr="006E6EFB" w:rsidP="006E6EFB">
      <w:pPr>
        <w:pStyle w:val="AllowPageBreak"/>
      </w:pPr>
    </w:p>
    <w:p w:rsidR="00000000" w:rsidRPr="006E6EFB" w:rsidP="006E6EFB">
      <w:pPr>
        <w:pStyle w:val="Heading1"/>
      </w:pPr>
      <w:bookmarkStart w:id="3" w:name="O_1209927"/>
      <w:bookmarkEnd w:id="3"/>
      <w:r w:rsidRPr="006E6EFB">
        <w:t>Knowledge Evidence</w:t>
      </w:r>
    </w:p>
    <w:p w:rsidR="00000000" w:rsidRPr="006E6EFB" w:rsidP="006674A7">
      <w:pPr>
        <w:pStyle w:val="BodyText"/>
      </w:pPr>
      <w:r w:rsidRPr="006E6EFB">
        <w:t>An individual must be able to demonstrate the knowledge required to perform the</w:t>
      </w:r>
      <w:r w:rsidRPr="006E6EFB">
        <w:t xml:space="preserve"> tasks outlined in the elements and performance criteria of this unit. This includes knowledge of:</w:t>
      </w:r>
    </w:p>
    <w:p w:rsidR="00000000" w:rsidRPr="006E6EFB" w:rsidP="006E6EFB">
      <w:pPr>
        <w:pStyle w:val="ListBullet"/>
      </w:pPr>
      <w:r w:rsidRPr="006E6EFB">
        <w:t xml:space="preserve">grafting methods </w:t>
      </w:r>
    </w:p>
    <w:p w:rsidR="00000000" w:rsidRPr="006E6EFB" w:rsidP="006E6EFB">
      <w:pPr>
        <w:pStyle w:val="ListBullet"/>
      </w:pPr>
      <w:r w:rsidRPr="006E6EFB">
        <w:t xml:space="preserve">types of tools and equipment used in grafting operations, including hand-held tools, including a grafting or budding knife, secateurs and </w:t>
      </w:r>
      <w:r w:rsidRPr="006E6EFB">
        <w:t>grafting tape, and procedures for their safe use and maintenance</w:t>
      </w:r>
    </w:p>
    <w:p w:rsidR="00000000" w:rsidRPr="006E6EFB" w:rsidP="006E6EFB">
      <w:pPr>
        <w:pStyle w:val="ListBullet"/>
      </w:pPr>
      <w:r w:rsidRPr="006E6EFB">
        <w:t xml:space="preserve">process for collecting material for potential scion wood </w:t>
      </w:r>
    </w:p>
    <w:p w:rsidR="00000000" w:rsidRPr="006E6EFB" w:rsidP="006E6EFB">
      <w:pPr>
        <w:pStyle w:val="ListBullet"/>
      </w:pPr>
      <w:r w:rsidRPr="006E6EFB">
        <w:t>process for selection of scion wood</w:t>
      </w:r>
    </w:p>
    <w:p w:rsidR="00000000" w:rsidRPr="006E6EFB" w:rsidP="006E6EFB">
      <w:pPr>
        <w:pStyle w:val="ListBullet"/>
      </w:pPr>
      <w:r w:rsidRPr="006E6EFB">
        <w:t>techniques for grafting scion wood onto selected root stock</w:t>
      </w:r>
    </w:p>
    <w:p w:rsidR="00000000" w:rsidRPr="006E6EFB" w:rsidP="006E6EFB">
      <w:pPr>
        <w:pStyle w:val="ListBullet"/>
      </w:pPr>
      <w:r w:rsidRPr="006E6EFB">
        <w:t>post-grafting management techniques</w:t>
      </w:r>
    </w:p>
    <w:p w:rsidR="00000000" w:rsidRPr="006E6EFB" w:rsidP="006E6EFB">
      <w:pPr>
        <w:pStyle w:val="ListBullet"/>
      </w:pPr>
      <w:r w:rsidRPr="006E6EFB">
        <w:t>p</w:t>
      </w:r>
      <w:r w:rsidRPr="006E6EFB">
        <w:t>re-planting treatments to prepare for grafting</w:t>
      </w:r>
    </w:p>
    <w:p w:rsidR="00000000" w:rsidRPr="006E6EFB" w:rsidP="006E6EFB">
      <w:pPr>
        <w:pStyle w:val="ListBullet"/>
      </w:pPr>
      <w:r w:rsidRPr="006E6EFB">
        <w:t>water and nutrient requirements for grafted plants</w:t>
      </w:r>
    </w:p>
    <w:p w:rsidR="00000000" w:rsidRPr="006E6EFB" w:rsidP="006E6EFB">
      <w:pPr>
        <w:pStyle w:val="ListBullet"/>
      </w:pPr>
      <w:r w:rsidRPr="006E6EFB">
        <w:t>conditioning and storage requirements for grafted plants</w:t>
      </w:r>
    </w:p>
    <w:p w:rsidR="00000000" w:rsidRPr="006E6EFB" w:rsidP="006E6EFB">
      <w:pPr>
        <w:pStyle w:val="ListBullet"/>
      </w:pPr>
      <w:r w:rsidRPr="006E6EFB">
        <w:t>impact of different growing environments on grafted plant, including:</w:t>
      </w:r>
    </w:p>
    <w:p w:rsidR="00000000" w:rsidRPr="006E6EFB" w:rsidP="006E6EFB">
      <w:pPr>
        <w:pStyle w:val="ListBullet2"/>
      </w:pPr>
      <w:r w:rsidRPr="006E6EFB">
        <w:t>heat</w:t>
      </w:r>
    </w:p>
    <w:p w:rsidR="00000000" w:rsidRPr="006E6EFB" w:rsidP="006E6EFB">
      <w:pPr>
        <w:pStyle w:val="ListBullet2"/>
      </w:pPr>
      <w:r w:rsidRPr="006E6EFB">
        <w:t>light</w:t>
      </w:r>
    </w:p>
    <w:p w:rsidR="00000000" w:rsidRPr="006E6EFB" w:rsidP="006E6EFB">
      <w:pPr>
        <w:pStyle w:val="ListBullet2"/>
      </w:pPr>
      <w:r w:rsidRPr="006E6EFB">
        <w:t>humidity</w:t>
      </w:r>
    </w:p>
    <w:p w:rsidR="00000000" w:rsidRPr="006E6EFB" w:rsidP="006E6EFB">
      <w:pPr>
        <w:pStyle w:val="ListBullet2"/>
      </w:pPr>
      <w:r w:rsidRPr="006E6EFB">
        <w:t>moisture</w:t>
      </w:r>
    </w:p>
    <w:p w:rsidR="00000000" w:rsidRPr="006E6EFB" w:rsidP="006E6EFB">
      <w:pPr>
        <w:pStyle w:val="ListBullet"/>
      </w:pPr>
      <w:r w:rsidRPr="006E6EFB">
        <w:t>procedures for safe use, handling, storage and transport of chemicals</w:t>
      </w:r>
    </w:p>
    <w:p w:rsidR="00000000" w:rsidRPr="006E6EFB" w:rsidP="006E6EFB">
      <w:pPr>
        <w:pStyle w:val="ListBullet"/>
      </w:pPr>
      <w:r w:rsidRPr="006E6EFB">
        <w:t>problem identification and resolution strategies, and common fault finding techniques in relation to grafting operations</w:t>
      </w:r>
    </w:p>
    <w:p w:rsidR="00000000" w:rsidRPr="006E6EFB" w:rsidP="006E6EFB">
      <w:pPr>
        <w:pStyle w:val="ListBullet"/>
      </w:pPr>
      <w:r w:rsidRPr="006E6EFB">
        <w:t xml:space="preserve">remedial treatment on grafted plants, including pest and disease </w:t>
      </w:r>
      <w:r w:rsidRPr="006E6EFB">
        <w:t>control methods</w:t>
      </w:r>
    </w:p>
    <w:p w:rsidR="00000000" w:rsidRPr="006E6EFB" w:rsidP="006E6EFB">
      <w:pPr>
        <w:pStyle w:val="ListBullet"/>
      </w:pPr>
      <w:r w:rsidRPr="006E6EFB">
        <w:t>procedures for recording and reporting workplace information.</w:t>
      </w:r>
    </w:p>
    <w:p w:rsidR="00000000" w:rsidRPr="006E6EFB" w:rsidP="006E6EFB">
      <w:pPr>
        <w:pStyle w:val="AllowPageBreak"/>
      </w:pPr>
    </w:p>
    <w:p w:rsidR="00000000" w:rsidRPr="006E6EFB" w:rsidP="006E6EFB">
      <w:pPr>
        <w:pStyle w:val="Heading1"/>
      </w:pPr>
      <w:bookmarkStart w:id="4" w:name="O_1209928"/>
      <w:bookmarkEnd w:id="4"/>
      <w:r w:rsidRPr="006E6EFB">
        <w:t>Assessment Conditions</w:t>
      </w:r>
    </w:p>
    <w:p w:rsidR="00000000" w:rsidRPr="006E6EFB" w:rsidP="006674A7">
      <w:pPr>
        <w:pStyle w:val="BodyText"/>
      </w:pPr>
      <w:r w:rsidRPr="006E6EFB">
        <w:t xml:space="preserve">Assessment of the skills in this unit of competency must take place under the following conditions: </w:t>
      </w:r>
    </w:p>
    <w:p w:rsidR="00000000" w:rsidRPr="006E6EFB" w:rsidP="006E6EFB">
      <w:pPr>
        <w:pStyle w:val="ListBullet"/>
      </w:pPr>
      <w:r w:rsidRPr="006E6EFB">
        <w:t>physical conditions:</w:t>
      </w:r>
    </w:p>
    <w:p w:rsidR="00000000" w:rsidRPr="006E6EFB" w:rsidP="006E6EFB">
      <w:pPr>
        <w:pStyle w:val="ListBullet2"/>
      </w:pPr>
      <w:r w:rsidRPr="006E6EFB">
        <w:t>skills must b</w:t>
      </w:r>
      <w:r w:rsidRPr="006E6EFB">
        <w:t>e demonstrated in a forest or wood products work environment or an environment that accurately represents workplace conditions</w:t>
      </w:r>
    </w:p>
    <w:p w:rsidR="00000000" w:rsidRPr="006E6EFB" w:rsidP="006E6EFB">
      <w:pPr>
        <w:pStyle w:val="ListBullet"/>
      </w:pPr>
      <w:r w:rsidRPr="006E6EFB">
        <w:t>resources, equipment and materials:</w:t>
      </w:r>
    </w:p>
    <w:p w:rsidR="00000000" w:rsidRPr="006E6EFB" w:rsidP="006E6EFB">
      <w:pPr>
        <w:pStyle w:val="ListBullet2"/>
      </w:pPr>
      <w:r w:rsidRPr="006E6EFB">
        <w:t>commercial quantity of trees, scion wood and root stock for grafting operations</w:t>
      </w:r>
    </w:p>
    <w:p w:rsidR="00000000" w:rsidRPr="006E6EFB" w:rsidP="006E6EFB">
      <w:pPr>
        <w:pStyle w:val="ListBullet2"/>
      </w:pPr>
      <w:r w:rsidRPr="006E6EFB">
        <w:t>tools, equipment, materials and storage facilities used in grafting operations</w:t>
      </w:r>
    </w:p>
    <w:p w:rsidR="00000000" w:rsidRPr="006E6EFB" w:rsidP="006E6EFB">
      <w:pPr>
        <w:pStyle w:val="ListBullet2"/>
      </w:pPr>
      <w:r w:rsidRPr="006E6EFB">
        <w:t>PPE suitable for grafting operations</w:t>
      </w:r>
    </w:p>
    <w:p w:rsidR="00000000" w:rsidRPr="006E6EFB" w:rsidP="006E6EFB">
      <w:pPr>
        <w:pStyle w:val="ListBullet"/>
      </w:pPr>
      <w:r w:rsidRPr="006E6EFB">
        <w:t>specifications:</w:t>
      </w:r>
    </w:p>
    <w:p w:rsidR="00000000" w:rsidRPr="006E6EFB" w:rsidP="006E6EFB">
      <w:pPr>
        <w:pStyle w:val="ListBullet2"/>
      </w:pPr>
      <w:r w:rsidRPr="006E6EFB">
        <w:t>workplace health, safety and environmental policies and procedures applicable to grafting operations</w:t>
      </w:r>
    </w:p>
    <w:p w:rsidR="00000000" w:rsidRPr="006E6EFB" w:rsidP="006E6EFB">
      <w:pPr>
        <w:pStyle w:val="ListBullet2"/>
      </w:pPr>
      <w:r w:rsidRPr="006E6EFB">
        <w:t xml:space="preserve">workplace procedures </w:t>
      </w:r>
      <w:r w:rsidRPr="006E6EFB">
        <w:t xml:space="preserve">for grafting operations. </w:t>
      </w:r>
    </w:p>
    <w:p w:rsidR="00000000" w:rsidRPr="006E6EFB" w:rsidP="006674A7">
      <w:pPr>
        <w:pStyle w:val="BodyText"/>
      </w:pPr>
      <w:r w:rsidRPr="006E6EFB">
        <w:t>Assessors of this unit must satisfy the requirements for assessors in applicable vocational education and training legislation, frameworks and/or standards.</w:t>
      </w:r>
    </w:p>
    <w:p w:rsidR="00000000" w:rsidRPr="006E6EFB" w:rsidP="006E6EFB">
      <w:pPr>
        <w:pStyle w:val="Heading1"/>
      </w:pPr>
      <w:bookmarkStart w:id="5" w:name="O_1209931"/>
      <w:bookmarkEnd w:id="5"/>
      <w:r w:rsidRPr="006E6EFB">
        <w:t>Links</w:t>
      </w:r>
    </w:p>
    <w:p w:rsidR="00000000" w:rsidRPr="006E6EFB" w:rsidP="006674A7">
      <w:pPr>
        <w:pStyle w:val="BodyText"/>
      </w:pPr>
      <w:r w:rsidRPr="006E6EFB">
        <w:t>Companion Volumes, including Implementation Guid</w:t>
      </w:r>
      <w:r w:rsidRPr="006E6EFB">
        <w:t xml:space="preserve">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716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6EFB" w:rsidP="006E6EFB"/>
    <w:sectPr w:rsidSect="006E6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FB" w:rsidRPr="006674A7" w:rsidP="00667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A7" w:rsidP="006E6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74A7" w:rsidP="006E6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74A7" w:rsidP="006E6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EFB" w:rsidRPr="006674A7" w:rsidP="00667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A7" w:rsidRPr="002D2AF8" w:rsidP="006E6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FWPNSY3001 Graft nursery stock for planting in seed orchard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674A7" w:rsidP="006E6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040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22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A5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EFB"/>
  </w:style>
  <w:style w:type="character" w:customStyle="1" w:styleId="Heading1Char">
    <w:name w:val="Heading 1 Char"/>
    <w:basedOn w:val="DefaultParagraphFont"/>
    <w:link w:val="Heading1"/>
    <w:rsid w:val="006E6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E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6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6EFB"/>
    <w:rPr>
      <w:b/>
    </w:rPr>
  </w:style>
  <w:style w:type="character" w:customStyle="1" w:styleId="Heading2Char">
    <w:name w:val="Heading 2 Char"/>
    <w:basedOn w:val="DefaultParagraphFont"/>
    <w:link w:val="Heading2"/>
    <w:rsid w:val="006E6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EFB"/>
    <w:rPr>
      <w:b/>
      <w:spacing w:val="0"/>
    </w:rPr>
  </w:style>
  <w:style w:type="paragraph" w:customStyle="1" w:styleId="SuperTitle">
    <w:name w:val="SuperTitle"/>
    <w:basedOn w:val="Title"/>
    <w:rsid w:val="006E6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EFB"/>
    <w:rPr>
      <w:i/>
    </w:rPr>
  </w:style>
  <w:style w:type="paragraph" w:styleId="Caption">
    <w:name w:val="caption"/>
    <w:basedOn w:val="BodyText"/>
    <w:next w:val="Normal"/>
    <w:qFormat/>
    <w:rsid w:val="006E6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EFB"/>
  </w:style>
  <w:style w:type="paragraph" w:styleId="TableofFigures">
    <w:name w:val="table of figures"/>
    <w:basedOn w:val="Normal"/>
    <w:next w:val="Normal"/>
    <w:semiHidden/>
    <w:rsid w:val="006E6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6EFB"/>
    <w:rPr>
      <w:rFonts w:ascii="Wingdings" w:hAnsi="Wingdings"/>
    </w:rPr>
  </w:style>
  <w:style w:type="paragraph" w:customStyle="1" w:styleId="TableHeading">
    <w:name w:val="Table Heading"/>
    <w:basedOn w:val="HeadingBase"/>
    <w:rsid w:val="006E6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EFB"/>
    <w:rPr>
      <w:color w:val="0033CC"/>
      <w:u w:val="none"/>
    </w:rPr>
  </w:style>
  <w:style w:type="paragraph" w:customStyle="1" w:styleId="BodyTextRight">
    <w:name w:val="Body Text Right"/>
    <w:basedOn w:val="BodyText"/>
    <w:rsid w:val="006E6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EFB"/>
    <w:rPr>
      <w:sz w:val="32"/>
    </w:rPr>
  </w:style>
  <w:style w:type="paragraph" w:customStyle="1" w:styleId="HeadingProcedure">
    <w:name w:val="Heading Procedure"/>
    <w:basedOn w:val="HeadingBase"/>
    <w:next w:val="Normal"/>
    <w:rsid w:val="006E6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EFB"/>
    <w:pPr>
      <w:spacing w:before="60" w:after="60"/>
    </w:pPr>
  </w:style>
  <w:style w:type="paragraph" w:styleId="ListContinue">
    <w:name w:val="List Continue"/>
    <w:basedOn w:val="List"/>
    <w:rsid w:val="006E6EFB"/>
    <w:pPr>
      <w:ind w:firstLine="0"/>
    </w:pPr>
  </w:style>
  <w:style w:type="paragraph" w:customStyle="1" w:styleId="ListNote">
    <w:name w:val="List Note"/>
    <w:basedOn w:val="List"/>
    <w:rsid w:val="006E6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EFB"/>
    <w:rPr>
      <w:rFonts w:ascii="Courier New" w:hAnsi="Courier New"/>
    </w:rPr>
  </w:style>
  <w:style w:type="paragraph" w:customStyle="1" w:styleId="NoteBullet">
    <w:name w:val="Note Bullet"/>
    <w:basedOn w:val="Note"/>
    <w:rsid w:val="006E6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EFB"/>
    <w:rPr>
      <w:b/>
      <w:smallCaps/>
    </w:rPr>
  </w:style>
  <w:style w:type="paragraph" w:customStyle="1" w:styleId="TableListNumber">
    <w:name w:val="Table List Number"/>
    <w:basedOn w:val="ListNumber"/>
    <w:rsid w:val="006E6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EFB"/>
    <w:pPr>
      <w:numPr>
        <w:numId w:val="9"/>
      </w:numPr>
    </w:pPr>
  </w:style>
  <w:style w:type="paragraph" w:customStyle="1" w:styleId="ListAlpha2">
    <w:name w:val="List Alpha 2"/>
    <w:basedOn w:val="List2"/>
    <w:rsid w:val="006E6EFB"/>
    <w:pPr>
      <w:numPr>
        <w:numId w:val="8"/>
      </w:numPr>
    </w:pPr>
  </w:style>
  <w:style w:type="paragraph" w:styleId="List2">
    <w:name w:val="List 2"/>
    <w:basedOn w:val="BodyText"/>
    <w:rsid w:val="006E6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EFB"/>
    <w:pPr>
      <w:numPr>
        <w:numId w:val="4"/>
      </w:numPr>
    </w:pPr>
  </w:style>
  <w:style w:type="paragraph" w:styleId="ListContinue2">
    <w:name w:val="List Continue 2"/>
    <w:basedOn w:val="List2"/>
    <w:rsid w:val="006E6EFB"/>
    <w:pPr>
      <w:ind w:firstLine="0"/>
    </w:pPr>
  </w:style>
  <w:style w:type="paragraph" w:styleId="ListContinue3">
    <w:name w:val="List Continue 3"/>
    <w:basedOn w:val="List3"/>
    <w:rsid w:val="006E6EFB"/>
    <w:pPr>
      <w:ind w:left="1021" w:firstLine="0"/>
    </w:pPr>
  </w:style>
  <w:style w:type="paragraph" w:styleId="ListContinue4">
    <w:name w:val="List Continue 4"/>
    <w:basedOn w:val="List4"/>
    <w:rsid w:val="006E6EFB"/>
    <w:pPr>
      <w:ind w:firstLine="0"/>
    </w:pPr>
  </w:style>
  <w:style w:type="paragraph" w:styleId="ListContinue5">
    <w:name w:val="List Continue 5"/>
    <w:basedOn w:val="List5"/>
    <w:rsid w:val="006E6EFB"/>
    <w:pPr>
      <w:ind w:firstLine="0"/>
    </w:pPr>
  </w:style>
  <w:style w:type="paragraph" w:styleId="ListNumber3">
    <w:name w:val="List Number 3"/>
    <w:basedOn w:val="List3"/>
    <w:rsid w:val="006E6EFB"/>
    <w:pPr>
      <w:numPr>
        <w:numId w:val="5"/>
      </w:numPr>
    </w:pPr>
  </w:style>
  <w:style w:type="paragraph" w:styleId="ListNumber4">
    <w:name w:val="List Number 4"/>
    <w:basedOn w:val="List4"/>
    <w:rsid w:val="006E6EFB"/>
    <w:pPr>
      <w:numPr>
        <w:numId w:val="6"/>
      </w:numPr>
    </w:pPr>
  </w:style>
  <w:style w:type="paragraph" w:styleId="ListNumber5">
    <w:name w:val="List Number 5"/>
    <w:basedOn w:val="List5"/>
    <w:rsid w:val="006E6EFB"/>
    <w:pPr>
      <w:numPr>
        <w:numId w:val="7"/>
      </w:numPr>
    </w:pPr>
  </w:style>
  <w:style w:type="paragraph" w:styleId="BlockText">
    <w:name w:val="Block Text"/>
    <w:basedOn w:val="Normal"/>
    <w:rsid w:val="006E6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EFB"/>
    <w:rPr>
      <w:sz w:val="16"/>
      <w:vertAlign w:val="superscript"/>
    </w:rPr>
  </w:style>
  <w:style w:type="character" w:customStyle="1" w:styleId="Symbols">
    <w:name w:val="Symbols"/>
    <w:basedOn w:val="DefaultParagraphFont"/>
    <w:rsid w:val="006E6EFB"/>
    <w:rPr>
      <w:rFonts w:ascii="Symbol" w:hAnsi="Symbol"/>
    </w:rPr>
  </w:style>
  <w:style w:type="character" w:customStyle="1" w:styleId="MenuOptions">
    <w:name w:val="Menu Options"/>
    <w:basedOn w:val="DefaultParagraphFont"/>
    <w:rsid w:val="006E6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EFB"/>
    <w:rPr>
      <w:b/>
    </w:rPr>
  </w:style>
  <w:style w:type="character" w:customStyle="1" w:styleId="Underlined">
    <w:name w:val="Underlined"/>
    <w:basedOn w:val="DefaultParagraphFont"/>
    <w:rsid w:val="006E6EFB"/>
    <w:rPr>
      <w:u w:val="single"/>
    </w:rPr>
  </w:style>
  <w:style w:type="paragraph" w:customStyle="1" w:styleId="TableBodyTextRight">
    <w:name w:val="Table Body Text Right"/>
    <w:basedOn w:val="TableBodyText"/>
    <w:rsid w:val="006E6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EFB"/>
    <w:rPr>
      <w:sz w:val="18"/>
    </w:rPr>
  </w:style>
  <w:style w:type="paragraph" w:customStyle="1" w:styleId="BodySmallRight">
    <w:name w:val="Body Small Right"/>
    <w:basedOn w:val="BodyTextRight"/>
    <w:rsid w:val="006E6EFB"/>
    <w:rPr>
      <w:sz w:val="18"/>
      <w:szCs w:val="18"/>
    </w:rPr>
  </w:style>
  <w:style w:type="paragraph" w:customStyle="1" w:styleId="MarginEdition">
    <w:name w:val="Margin Edition"/>
    <w:basedOn w:val="MarginNote"/>
    <w:rsid w:val="006E6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EFB"/>
    <w:rPr>
      <w:sz w:val="2"/>
      <w:szCs w:val="2"/>
    </w:rPr>
  </w:style>
  <w:style w:type="character" w:customStyle="1" w:styleId="Small">
    <w:name w:val="Small"/>
    <w:basedOn w:val="DefaultParagraphFont"/>
    <w:rsid w:val="006E6EFB"/>
    <w:rPr>
      <w:sz w:val="16"/>
    </w:rPr>
  </w:style>
  <w:style w:type="paragraph" w:customStyle="1" w:styleId="WideTable">
    <w:name w:val="Wide Table"/>
    <w:basedOn w:val="Normal"/>
    <w:rsid w:val="006E6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EFB"/>
  </w:style>
  <w:style w:type="paragraph" w:styleId="Quote">
    <w:name w:val="Quote"/>
    <w:basedOn w:val="Heading1"/>
    <w:link w:val="QuoteChar"/>
    <w:qFormat/>
    <w:rsid w:val="006E6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EFB"/>
    <w:pPr>
      <w:pageBreakBefore/>
    </w:pPr>
  </w:style>
  <w:style w:type="paragraph" w:customStyle="1" w:styleId="Border">
    <w:name w:val="Border"/>
    <w:basedOn w:val="Normal"/>
    <w:qFormat/>
    <w:rsid w:val="006E6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EFB"/>
    <w:rPr>
      <w:u w:val="single"/>
    </w:rPr>
  </w:style>
  <w:style w:type="character" w:customStyle="1" w:styleId="BoldandItalics">
    <w:name w:val="Bold and Italics"/>
    <w:qFormat/>
    <w:rsid w:val="006E6EFB"/>
    <w:rPr>
      <w:b/>
      <w:i/>
      <w:u w:val="none"/>
    </w:rPr>
  </w:style>
  <w:style w:type="paragraph" w:styleId="BalloonText">
    <w:name w:val="Balloon Text"/>
    <w:basedOn w:val="Normal"/>
    <w:link w:val="BalloonTextChar"/>
    <w:rsid w:val="006E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E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7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3117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FWPNSY3001 Graft nursery stock for planting in seed orchard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