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C27" w:rsidP="00D94C27">
      <w:pPr>
        <w:pStyle w:val="Title"/>
      </w:pPr>
      <w:r>
        <w:fldChar w:fldCharType="begin"/>
      </w:r>
      <w:r>
        <w:instrText xml:space="preserve"> TITLE   \* MERGEFORMAT </w:instrText>
      </w:r>
      <w:r>
        <w:fldChar w:fldCharType="separate"/>
      </w:r>
      <w:r>
        <w:t>FWPHAR3233 Use mechanised equipment for forestry site preparation on steep slopes</w:t>
      </w:r>
      <w:r>
        <w:fldChar w:fldCharType="end"/>
      </w:r>
    </w:p>
    <w:p w:rsidR="00D94C27" w:rsidP="00D94C27">
      <w:pPr>
        <w:pStyle w:val="Version"/>
        <w:sectPr w:rsidSect="00EA2D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D2A" w:rsidP="00EA2D2A">
      <w:pPr>
        <w:pStyle w:val="SuperHeading"/>
      </w:pPr>
      <w:r w:rsidRPr="00EA2D2A">
        <w:t>FWPHAR3233 Use mechanised equipment for forestry site preparation on steep slopes</w:t>
      </w:r>
    </w:p>
    <w:p w:rsidR="00000000" w:rsidRPr="00EA2D2A" w:rsidP="00EA2D2A">
      <w:pPr>
        <w:pStyle w:val="Heading1"/>
      </w:pPr>
      <w:bookmarkStart w:id="1" w:name="O_1102319"/>
      <w:bookmarkEnd w:id="1"/>
      <w:r w:rsidRPr="00EA2D2A">
        <w:t>Modification History</w:t>
      </w:r>
    </w:p>
    <w:tbl>
      <w:tblPr>
        <w:tblW w:w="9242" w:type="dxa"/>
        <w:tblLayout w:type="fixed"/>
        <w:tblCellMar>
          <w:left w:w="62" w:type="dxa"/>
          <w:right w:w="62" w:type="dxa"/>
        </w:tblCellMar>
        <w:tblLook w:val="0000"/>
      </w:tblPr>
      <w:tblGrid>
        <w:gridCol w:w="2517"/>
        <w:gridCol w:w="6725"/>
      </w:tblGrid>
      <w:tr w:rsidTr="00EA2D2A">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Comments</w:t>
            </w:r>
          </w:p>
        </w:tc>
      </w:tr>
      <w:tr w:rsidTr="00EA2D2A">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t>This version released with FWP Forest and Wood Products Training Package Version 6.0.</w:t>
            </w:r>
          </w:p>
        </w:tc>
      </w:tr>
    </w:tbl>
    <w:p w:rsidR="00000000" w:rsidRPr="00EA2D2A" w:rsidP="00EA2D2A">
      <w:pPr>
        <w:pStyle w:val="BodyText"/>
      </w:pPr>
    </w:p>
    <w:p w:rsidR="00000000" w:rsidRPr="00EA2D2A" w:rsidP="00EA2D2A">
      <w:pPr>
        <w:pStyle w:val="AllowPageBreak"/>
      </w:pPr>
    </w:p>
    <w:p w:rsidR="00000000" w:rsidRPr="00EA2D2A" w:rsidP="00EA2D2A">
      <w:pPr>
        <w:pStyle w:val="Heading1"/>
      </w:pPr>
      <w:bookmarkStart w:id="2" w:name="O_1102320"/>
      <w:bookmarkEnd w:id="2"/>
      <w:r w:rsidRPr="00EA2D2A">
        <w:t>Application</w:t>
      </w:r>
    </w:p>
    <w:p w:rsidR="00000000" w:rsidRPr="00EA2D2A" w:rsidP="00D94C27">
      <w:pPr>
        <w:pStyle w:val="BodyText"/>
      </w:pPr>
      <w:r w:rsidRPr="00EA2D2A">
        <w:t xml:space="preserve">This unit of competency describes the skills and knowledge required to set up and operate mechanised equipment for forestry site preparation on steep slopes. The unit also includes preparing for site preparation activities, conducting </w:t>
      </w:r>
      <w:r w:rsidRPr="00EA2D2A">
        <w:t>pre-operational equipment checks and implementing operator maintenance.</w:t>
      </w:r>
    </w:p>
    <w:p w:rsidR="00000000" w:rsidRPr="00EA2D2A" w:rsidP="00D94C27">
      <w:pPr>
        <w:pStyle w:val="BodyText"/>
      </w:pPr>
      <w:r w:rsidRPr="00EA2D2A">
        <w:t xml:space="preserve">The unit applies to individuals who work as forestry machine operators in a forest or plantation setting. </w:t>
      </w:r>
    </w:p>
    <w:p w:rsidR="00000000" w:rsidRPr="00EA2D2A" w:rsidP="00D94C27">
      <w:pPr>
        <w:pStyle w:val="BodyText"/>
      </w:pPr>
      <w:r w:rsidRPr="00EA2D2A">
        <w:t>All work must be carried out to comply with workplace procedures, according t</w:t>
      </w:r>
      <w:r w:rsidRPr="00EA2D2A">
        <w:t>o state/territory health and safety regulations, legislation and standards that apply to the workplace.</w:t>
      </w:r>
    </w:p>
    <w:p w:rsidR="00000000" w:rsidRPr="00EA2D2A" w:rsidP="00D94C27">
      <w:pPr>
        <w:pStyle w:val="BodyText"/>
      </w:pPr>
      <w:r w:rsidRPr="00EA2D2A">
        <w:t>No licensing, legislative or certification requirements apply to this unit at the time of publication.</w:t>
      </w:r>
    </w:p>
    <w:p w:rsidR="00000000" w:rsidRPr="00EA2D2A" w:rsidP="00EA2D2A">
      <w:pPr>
        <w:pStyle w:val="Heading1"/>
      </w:pPr>
      <w:bookmarkStart w:id="3" w:name="O_1102321"/>
      <w:bookmarkEnd w:id="3"/>
      <w:r w:rsidRPr="00EA2D2A">
        <w:t>Pre-requisite Unit</w:t>
      </w:r>
    </w:p>
    <w:p w:rsidR="00000000" w:rsidRPr="00EA2D2A" w:rsidP="00D94C27">
      <w:pPr>
        <w:pStyle w:val="BodyText"/>
      </w:pPr>
      <w:r w:rsidRPr="00EA2D2A">
        <w:t>Nil</w:t>
      </w:r>
    </w:p>
    <w:p w:rsidR="00000000" w:rsidRPr="00EA2D2A" w:rsidP="00EA2D2A">
      <w:pPr>
        <w:pStyle w:val="Heading1"/>
      </w:pPr>
      <w:bookmarkStart w:id="4" w:name="O_1102323"/>
      <w:bookmarkEnd w:id="4"/>
      <w:r w:rsidRPr="00EA2D2A">
        <w:t>Unit Sector</w:t>
      </w:r>
    </w:p>
    <w:p w:rsidR="00000000" w:rsidRPr="00EA2D2A" w:rsidP="00D94C27">
      <w:pPr>
        <w:pStyle w:val="BodyText"/>
      </w:pPr>
      <w:r w:rsidRPr="00EA2D2A">
        <w:t>Harvesting and Haulage (HAR)</w:t>
      </w:r>
    </w:p>
    <w:p w:rsidR="00000000" w:rsidRPr="00EA2D2A" w:rsidP="00EA2D2A">
      <w:pPr>
        <w:pStyle w:val="Heading1"/>
      </w:pPr>
      <w:bookmarkStart w:id="5" w:name="O_1102324"/>
      <w:bookmarkEnd w:id="5"/>
      <w:r w:rsidRPr="00EA2D2A">
        <w:t>Elements and Performance Criteria</w:t>
      </w:r>
    </w:p>
    <w:tbl>
      <w:tblPr>
        <w:tblW w:w="9242" w:type="dxa"/>
        <w:tblLayout w:type="fixed"/>
        <w:tblCellMar>
          <w:left w:w="62" w:type="dxa"/>
          <w:right w:w="62" w:type="dxa"/>
        </w:tblCellMar>
        <w:tblLook w:val="0000"/>
      </w:tblPr>
      <w:tblGrid>
        <w:gridCol w:w="2503"/>
        <w:gridCol w:w="6739"/>
      </w:tblGrid>
      <w:tr w:rsidTr="00D94C27">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2D2A">
            <w:pPr>
              <w:pStyle w:val="BodyTextBold"/>
              <w:rPr>
                <w:lang w:val="en-NZ"/>
              </w:rPr>
            </w:pPr>
            <w:r w:rsidRPr="00EA2D2A">
              <w:t>Elements</w:t>
            </w:r>
          </w:p>
        </w:tc>
        <w:tc>
          <w:tcPr>
            <w:tcW w:w="67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2D2A">
            <w:pPr>
              <w:pStyle w:val="BodyTextBold"/>
              <w:rPr>
                <w:lang w:val="en-NZ"/>
              </w:rPr>
            </w:pPr>
            <w:r w:rsidRPr="00EA2D2A">
              <w:t>Performance Criteria</w:t>
            </w:r>
          </w:p>
        </w:tc>
      </w:tr>
      <w:tr w:rsidTr="00D94C27">
        <w:tblPrEx>
          <w:tblW w:w="9242" w:type="dxa"/>
          <w:tblLayout w:type="fixed"/>
          <w:tblCellMar>
            <w:left w:w="62" w:type="dxa"/>
            <w:right w:w="62" w:type="dxa"/>
          </w:tblCellMar>
          <w:tblLook w:val="0000"/>
        </w:tblPrEx>
        <w:trPr>
          <w:tblHeader/>
        </w:trPr>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rPr>
                <w:rStyle w:val="Emphasis"/>
              </w:rPr>
              <w:t>Elements describe the essential outcomes.</w:t>
            </w:r>
          </w:p>
        </w:tc>
        <w:tc>
          <w:tcPr>
            <w:tcW w:w="67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rPr>
                <w:rStyle w:val="Emphasis"/>
              </w:rPr>
              <w:t xml:space="preserve">Performance criteria describe the performance needed to demonstrate achievement of the element. </w:t>
            </w:r>
          </w:p>
        </w:tc>
      </w:tr>
      <w:tr w:rsidTr="00D94C27">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 xml:space="preserve">1. Prepare for site </w:t>
            </w:r>
            <w:r w:rsidRPr="00EA2D2A">
              <w:t xml:space="preserve">preparation activities </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t xml:space="preserve">1.1 Determine job requirements from work order or instruction and, </w:t>
            </w:r>
            <w:r w:rsidRPr="00EA2D2A">
              <w:t>where required, seek clarification from appropr</w:t>
            </w:r>
            <w:r w:rsidRPr="00EA2D2A">
              <w:t>iate personnel</w:t>
            </w:r>
          </w:p>
          <w:p w:rsidR="00000000" w:rsidRPr="00EA2D2A" w:rsidP="00EA2D2A">
            <w:pPr>
              <w:pStyle w:val="BodyText"/>
            </w:pPr>
            <w:r w:rsidRPr="00EA2D2A">
              <w:t>1.2 Confirm safety and environmental protection requirements for the task according to workplace procedures</w:t>
            </w:r>
          </w:p>
          <w:p w:rsidR="00000000" w:rsidRPr="00EA2D2A" w:rsidP="00EA2D2A">
            <w:pPr>
              <w:pStyle w:val="BodyText"/>
            </w:pPr>
            <w:r w:rsidRPr="00EA2D2A">
              <w:t>1.3 Identify, assess and take actions to mitigate risks and hazards associated with using mechanised equipment for forestry site prep</w:t>
            </w:r>
            <w:r w:rsidRPr="00EA2D2A">
              <w:t>aration on steep slopes</w:t>
            </w:r>
          </w:p>
          <w:p w:rsidR="00000000" w:rsidRPr="00EA2D2A" w:rsidP="00EA2D2A">
            <w:pPr>
              <w:pStyle w:val="BodyText"/>
            </w:pPr>
            <w:r w:rsidRPr="00EA2D2A">
              <w:t xml:space="preserve">1.4 Identify emergency plan procedures to follow in the event of an emergency </w:t>
            </w:r>
          </w:p>
          <w:p w:rsidR="00000000" w:rsidRPr="00EA2D2A" w:rsidP="00EA2D2A">
            <w:pPr>
              <w:pStyle w:val="BodyText"/>
            </w:pPr>
            <w:r w:rsidRPr="00EA2D2A">
              <w:t>1.5 Identify location of site preparation task</w:t>
            </w:r>
          </w:p>
          <w:p w:rsidR="00000000" w:rsidRPr="00EA2D2A" w:rsidP="00EA2D2A">
            <w:pPr>
              <w:pStyle w:val="BodyText"/>
            </w:pPr>
            <w:r w:rsidRPr="00EA2D2A">
              <w:t>1.6 Plan site preparation activities according to work order or instruction</w:t>
            </w:r>
          </w:p>
          <w:p w:rsidR="00000000" w:rsidRPr="00EA2D2A" w:rsidP="00EA2D2A">
            <w:pPr>
              <w:pStyle w:val="BodyText"/>
            </w:pPr>
            <w:r w:rsidRPr="00EA2D2A">
              <w:t>1.7 Consult with appropriate personnel to ensure that work is coordinated effectively with others in the workplace</w:t>
            </w:r>
          </w:p>
          <w:p w:rsidR="00000000" w:rsidRPr="00EA2D2A" w:rsidP="00EA2D2A">
            <w:pPr>
              <w:pStyle w:val="BodyText"/>
            </w:pPr>
            <w:r w:rsidRPr="00EA2D2A">
              <w:t>1.8 Select mechanised equipment and ground engaging attachment suitable for site preparation task</w:t>
            </w:r>
          </w:p>
          <w:p w:rsidR="00000000" w:rsidRPr="00EA2D2A" w:rsidP="00EA2D2A">
            <w:pPr>
              <w:pStyle w:val="BodyText"/>
            </w:pPr>
            <w:r w:rsidRPr="00EA2D2A">
              <w:t>1.9 Check serviceability of mechanised equi</w:t>
            </w:r>
            <w:r w:rsidRPr="00EA2D2A">
              <w:t>pment and ground engaging attachment</w:t>
            </w:r>
          </w:p>
          <w:p w:rsidR="00000000" w:rsidP="00EA2D2A">
            <w:pPr>
              <w:pStyle w:val="BodyText"/>
              <w:rPr>
                <w:lang w:val="en-NZ"/>
              </w:rPr>
            </w:pPr>
            <w:r w:rsidRPr="00EA2D2A">
              <w:t>1.10 Select, fit and use personal protective equipment</w:t>
            </w:r>
          </w:p>
        </w:tc>
      </w:tr>
      <w:tr w:rsidTr="00D94C27">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t xml:space="preserve">2. Set up and operate machine </w:t>
            </w:r>
          </w:p>
          <w:p w:rsidR="00000000">
            <w:pPr>
              <w:pStyle w:val="BodyText"/>
              <w:keepLines w:val="0"/>
              <w:rPr>
                <w:rFonts w:ascii="Tahoma" w:hAnsi="Tahoma"/>
                <w:color w:val="000000"/>
                <w:sz w:val="20"/>
                <w:lang w:val="en-NZ"/>
              </w:rPr>
            </w:pP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t>2.1 Carry out pre-start and start-up checks according to manufacturer instructions and workplace procedures</w:t>
            </w:r>
          </w:p>
          <w:p w:rsidR="00000000" w:rsidRPr="00EA2D2A" w:rsidP="00EA2D2A">
            <w:pPr>
              <w:pStyle w:val="BodyText"/>
            </w:pPr>
            <w:r w:rsidRPr="00EA2D2A">
              <w:t xml:space="preserve">2.2 Identify faults or </w:t>
            </w:r>
            <w:r w:rsidRPr="00EA2D2A">
              <w:t>defects and rectify or report within scope of own responsibility according to workplace procedures</w:t>
            </w:r>
          </w:p>
          <w:p w:rsidR="00000000" w:rsidRPr="00EA2D2A" w:rsidP="00EA2D2A">
            <w:pPr>
              <w:pStyle w:val="BodyText"/>
            </w:pPr>
            <w:r w:rsidRPr="00EA2D2A">
              <w:t>2.3 Drive, control and manoeuvre machine with site preparation attachments using techniques suited to equipment capabilities, site characteristics, slope and</w:t>
            </w:r>
            <w:r w:rsidRPr="00EA2D2A">
              <w:t xml:space="preserve"> work conditions </w:t>
            </w:r>
          </w:p>
          <w:p w:rsidR="00000000" w:rsidRPr="00EA2D2A" w:rsidP="00EA2D2A">
            <w:pPr>
              <w:pStyle w:val="BodyText"/>
            </w:pPr>
            <w:r w:rsidRPr="00EA2D2A">
              <w:t>2.4 Engage and disengage attachment according to manufacturer instructions and workplace procedures</w:t>
            </w:r>
          </w:p>
          <w:p w:rsidR="00000000" w:rsidRPr="00EA2D2A" w:rsidP="00EA2D2A">
            <w:pPr>
              <w:pStyle w:val="BodyText"/>
            </w:pPr>
            <w:r w:rsidRPr="00EA2D2A">
              <w:t>2.5 Identify, remove or manage contaminants according to workplace procedures</w:t>
            </w:r>
          </w:p>
          <w:p w:rsidR="00000000" w:rsidRPr="00EA2D2A" w:rsidP="00EA2D2A">
            <w:pPr>
              <w:pStyle w:val="BodyText"/>
            </w:pPr>
            <w:r w:rsidRPr="00EA2D2A">
              <w:t>2.6 Monitor and manage machine performance using appropriate</w:t>
            </w:r>
            <w:r w:rsidRPr="00EA2D2A">
              <w:t xml:space="preserve"> indicators to ensure efficiency of operations</w:t>
            </w:r>
          </w:p>
          <w:p w:rsidR="00000000" w:rsidRPr="00EA2D2A" w:rsidP="00EA2D2A">
            <w:pPr>
              <w:pStyle w:val="BodyText"/>
            </w:pPr>
            <w:r w:rsidRPr="00EA2D2A">
              <w:t>2.7 Monitor hazards and risks during operations and ensure safety of self, other personnel, plant and equipment</w:t>
            </w:r>
          </w:p>
          <w:p w:rsidR="00000000" w:rsidP="00EA2D2A">
            <w:pPr>
              <w:pStyle w:val="BodyText"/>
              <w:rPr>
                <w:lang w:val="en-NZ"/>
              </w:rPr>
            </w:pPr>
            <w:r w:rsidRPr="00EA2D2A">
              <w:t>2.8 Park, shut down, secure and carry out post-operational inspection of machine according to wor</w:t>
            </w:r>
            <w:r w:rsidRPr="00EA2D2A">
              <w:t>kplace procedures</w:t>
            </w:r>
          </w:p>
        </w:tc>
      </w:tr>
      <w:tr w:rsidTr="00D94C27">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3. Carry out operator maintenance</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t>3.1 Lock out machine according to workplace safety and manufacturer requirements</w:t>
            </w:r>
          </w:p>
          <w:p w:rsidR="00000000" w:rsidRPr="00EA2D2A" w:rsidP="00EA2D2A">
            <w:pPr>
              <w:pStyle w:val="BodyText"/>
            </w:pPr>
            <w:r w:rsidRPr="00EA2D2A">
              <w:t>3.2 Access tools and service equipment required for performing routine maintenance according to manufacturer instructions</w:t>
            </w:r>
          </w:p>
          <w:p w:rsidR="00000000" w:rsidRPr="00EA2D2A" w:rsidP="00EA2D2A">
            <w:pPr>
              <w:pStyle w:val="BodyText"/>
            </w:pPr>
            <w:r w:rsidRPr="00EA2D2A">
              <w:t>3.3 Check ground engaging attachments for wear and damage at appropriate or recommended intervals</w:t>
            </w:r>
          </w:p>
          <w:p w:rsidR="00000000" w:rsidRPr="00EA2D2A" w:rsidP="00EA2D2A">
            <w:pPr>
              <w:pStyle w:val="BodyText"/>
            </w:pPr>
            <w:r w:rsidRPr="00EA2D2A">
              <w:t>3.4 Complete operator maintenance tasks according to manufacturer recommendations and workplace procedures</w:t>
            </w:r>
          </w:p>
          <w:p w:rsidR="00000000" w:rsidRPr="00EA2D2A" w:rsidP="00EA2D2A">
            <w:pPr>
              <w:pStyle w:val="BodyText"/>
            </w:pPr>
            <w:r w:rsidRPr="00EA2D2A">
              <w:t>3.5 Record and report production outcomes and equipment faults to appropriate personnel</w:t>
            </w:r>
          </w:p>
        </w:tc>
      </w:tr>
    </w:tbl>
    <w:p w:rsidR="00000000" w:rsidRPr="00EA2D2A" w:rsidP="00EA2D2A">
      <w:pPr>
        <w:pStyle w:val="BodyText"/>
      </w:pPr>
    </w:p>
    <w:p w:rsidR="00000000" w:rsidRPr="00EA2D2A" w:rsidP="00EA2D2A">
      <w:pPr>
        <w:pStyle w:val="AllowPageBreak"/>
      </w:pPr>
    </w:p>
    <w:p w:rsidR="00000000" w:rsidRPr="00EA2D2A" w:rsidP="00EA2D2A">
      <w:pPr>
        <w:pStyle w:val="Heading1"/>
      </w:pPr>
      <w:bookmarkStart w:id="6" w:name="O_1102325"/>
      <w:bookmarkEnd w:id="6"/>
      <w:r w:rsidRPr="00EA2D2A">
        <w:t>Foundation Skills</w:t>
      </w:r>
    </w:p>
    <w:p w:rsidR="00000000" w:rsidRPr="00D94C27" w:rsidP="00D94C27">
      <w:pPr>
        <w:pStyle w:val="BodyText"/>
        <w:rPr>
          <w:i/>
        </w:rPr>
      </w:pPr>
      <w:r w:rsidRPr="00D94C27">
        <w:rPr>
          <w:rStyle w:val="Emphasis"/>
        </w:rPr>
        <w:t>This section describes those language, literacy, numeracy and employment skills that are essential for performance in this unit o</w:t>
      </w:r>
      <w:r w:rsidRPr="00D94C27">
        <w:rPr>
          <w:rStyle w:val="Emphasis"/>
        </w:rPr>
        <w:t>f competency but are not explicit in the performance criteria.</w:t>
      </w:r>
    </w:p>
    <w:tbl>
      <w:tblPr>
        <w:tblW w:w="9242" w:type="dxa"/>
        <w:tblLayout w:type="fixed"/>
        <w:tblCellMar>
          <w:left w:w="62" w:type="dxa"/>
          <w:right w:w="62" w:type="dxa"/>
        </w:tblCellMar>
        <w:tblLook w:val="0000"/>
      </w:tblPr>
      <w:tblGrid>
        <w:gridCol w:w="2503"/>
        <w:gridCol w:w="6739"/>
      </w:tblGrid>
      <w:tr w:rsidTr="00EA2D2A">
        <w:tblPrEx>
          <w:tblW w:w="9242"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Skill</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Description</w:t>
            </w:r>
          </w:p>
        </w:tc>
      </w:tr>
      <w:tr w:rsidTr="00EA2D2A">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Reading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ListBullet"/>
              <w:rPr>
                <w:lang w:val="en-NZ"/>
              </w:rPr>
            </w:pPr>
            <w:r w:rsidRPr="00EA2D2A">
              <w:t>Interpret workplace documentation to determine work requirements</w:t>
            </w:r>
          </w:p>
        </w:tc>
      </w:tr>
      <w:tr w:rsidTr="00EA2D2A">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Writing</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ListBullet"/>
              <w:rPr>
                <w:lang w:val="en-NZ"/>
              </w:rPr>
            </w:pPr>
            <w:r w:rsidRPr="00EA2D2A">
              <w:t xml:space="preserve">Use technical and enterprise specific vocabulary to accurately and legibly complete </w:t>
            </w:r>
            <w:r w:rsidRPr="00EA2D2A">
              <w:t>workplace records and forms</w:t>
            </w:r>
          </w:p>
        </w:tc>
      </w:tr>
      <w:tr w:rsidTr="00EA2D2A">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Oral communication</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ListBullet"/>
              <w:rPr>
                <w:lang w:val="en-NZ"/>
              </w:rPr>
            </w:pPr>
            <w:r w:rsidRPr="00EA2D2A">
              <w:t>Ask questions to clarify contents of production plans</w:t>
            </w:r>
          </w:p>
        </w:tc>
      </w:tr>
      <w:tr w:rsidTr="00EA2D2A">
        <w:tblPrEx>
          <w:tblW w:w="9242" w:type="dxa"/>
          <w:tblLayout w:type="fixed"/>
          <w:tblCellMar>
            <w:left w:w="62" w:type="dxa"/>
            <w:right w:w="62" w:type="dxa"/>
          </w:tblCellMar>
          <w:tblLook w:val="0000"/>
        </w:tblPrEx>
        <w:tc>
          <w:tcPr>
            <w:tcW w:w="25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Numeracy</w:t>
            </w:r>
          </w:p>
        </w:tc>
        <w:tc>
          <w:tcPr>
            <w:tcW w:w="6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ListBullet"/>
            </w:pPr>
            <w:r w:rsidRPr="00EA2D2A">
              <w:t>Interpret numerical and graphical information shown on screens, displays and gauges</w:t>
            </w:r>
          </w:p>
        </w:tc>
      </w:tr>
    </w:tbl>
    <w:p w:rsidR="00000000" w:rsidRPr="00EA2D2A" w:rsidP="00EA2D2A">
      <w:pPr>
        <w:pStyle w:val="BodyText"/>
      </w:pPr>
    </w:p>
    <w:p w:rsidR="00000000" w:rsidRPr="00EA2D2A" w:rsidP="00EA2D2A">
      <w:pPr>
        <w:pStyle w:val="AllowPageBreak"/>
      </w:pPr>
    </w:p>
    <w:p w:rsidR="00000000" w:rsidRPr="00EA2D2A" w:rsidP="00EA2D2A">
      <w:pPr>
        <w:pStyle w:val="Heading1"/>
      </w:pPr>
      <w:bookmarkStart w:id="7" w:name="O_1102327"/>
      <w:bookmarkEnd w:id="7"/>
      <w:r w:rsidRPr="00EA2D2A">
        <w:t>Unit Mapping Information</w:t>
      </w:r>
    </w:p>
    <w:tbl>
      <w:tblPr>
        <w:tblW w:w="9520" w:type="dxa"/>
        <w:tblLayout w:type="fixed"/>
        <w:tblCellMar>
          <w:left w:w="62" w:type="dxa"/>
          <w:right w:w="62" w:type="dxa"/>
        </w:tblCellMar>
        <w:tblLook w:val="0000"/>
      </w:tblPr>
      <w:tblGrid>
        <w:gridCol w:w="2268"/>
        <w:gridCol w:w="2268"/>
        <w:gridCol w:w="2716"/>
        <w:gridCol w:w="2268"/>
      </w:tblGrid>
      <w:tr w:rsidTr="00EA2D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Code and tit</w:t>
            </w:r>
            <w:r w:rsidRPr="00EA2D2A">
              <w: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Bold"/>
              <w:rPr>
                <w:lang w:val="en-NZ"/>
              </w:rPr>
            </w:pPr>
            <w:r w:rsidRPr="00EA2D2A">
              <w:t>Equivalence status</w:t>
            </w:r>
          </w:p>
        </w:tc>
      </w:tr>
      <w:tr w:rsidTr="00EA2D2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FWPHAR3233 Use mechanised equipment for forestry site preparation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2D2A">
            <w:pPr>
              <w:pStyle w:val="BodyText"/>
              <w:rPr>
                <w:lang w:val="en-NZ"/>
              </w:rPr>
            </w:pPr>
            <w:r w:rsidRPr="00EA2D2A">
              <w:t>This unit has been created to address an emerging skill or task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2D2A" w:rsidP="00EA2D2A">
            <w:pPr>
              <w:pStyle w:val="BodyText"/>
            </w:pPr>
            <w:r w:rsidRPr="00EA2D2A">
              <w:t>Newly created</w:t>
            </w:r>
          </w:p>
        </w:tc>
      </w:tr>
    </w:tbl>
    <w:p w:rsidR="00000000" w:rsidRPr="00EA2D2A" w:rsidP="00EA2D2A">
      <w:pPr>
        <w:pStyle w:val="BodyText"/>
      </w:pPr>
    </w:p>
    <w:p w:rsidR="00000000" w:rsidRPr="00EA2D2A" w:rsidP="00EA2D2A">
      <w:pPr>
        <w:pStyle w:val="AllowPageBreak"/>
      </w:pPr>
    </w:p>
    <w:p w:rsidR="00000000" w:rsidRPr="00EA2D2A" w:rsidP="00EA2D2A">
      <w:pPr>
        <w:pStyle w:val="Heading1"/>
      </w:pPr>
      <w:bookmarkStart w:id="8" w:name="O_1102334"/>
      <w:bookmarkEnd w:id="8"/>
      <w:r w:rsidRPr="00EA2D2A">
        <w:t>Links</w:t>
      </w:r>
    </w:p>
    <w:p w:rsidR="00000000" w:rsidRPr="00EA2D2A" w:rsidP="00D94C27">
      <w:pPr>
        <w:pStyle w:val="BodyText"/>
      </w:pPr>
      <w:r w:rsidRPr="00EA2D2A">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3346C">
        <w:rPr>
          <w:rStyle w:val="Hyperlink"/>
        </w:rPr>
        <w:t>https://vetnet.gov.au/Pages/TrainingDocs.aspx?q=0d96fe23-5747-4c01-9d6f-3509ff8d3d47</w:t>
      </w:r>
      <w:r>
        <w:fldChar w:fldCharType="end"/>
      </w:r>
    </w:p>
    <w:p w:rsidR="00000000" w:rsidRPr="00EA2D2A" w:rsidP="00EA2D2A"/>
    <w:sectPr w:rsidSect="00EA2D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A" w:rsidRPr="00D94C27" w:rsidP="00D94C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27" w:rsidP="00EA2D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4C27" w:rsidP="00EA2D2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D94C27" w:rsidP="00EA2D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D2A" w:rsidRPr="00D94C27" w:rsidP="00D94C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D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C27" w:rsidRPr="002D2AF8" w:rsidP="00EA2D2A">
    <w:pPr>
      <w:pStyle w:val="Header"/>
      <w:framePr w:wrap="around"/>
    </w:pPr>
    <w:r>
      <w:fldChar w:fldCharType="begin"/>
    </w:r>
    <w:r>
      <w:instrText xml:space="preserve"> TITLE   \* MERGEFORMAT </w:instrText>
    </w:r>
    <w:r>
      <w:fldChar w:fldCharType="separate"/>
    </w:r>
    <w:r>
      <w:t>FWPHAR3233 Use mechanised equipment for forestry site preparation on steep slopes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D94C27" w:rsidP="00EA2D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36F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08FF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D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D2A"/>
    <w:pPr>
      <w:spacing w:before="360" w:after="60"/>
      <w:outlineLvl w:val="0"/>
    </w:pPr>
    <w:rPr>
      <w:sz w:val="32"/>
    </w:rPr>
  </w:style>
  <w:style w:type="paragraph" w:styleId="Heading2">
    <w:name w:val="heading 2"/>
    <w:basedOn w:val="HeadingBase"/>
    <w:next w:val="BodyText"/>
    <w:link w:val="Heading2Char"/>
    <w:qFormat/>
    <w:rsid w:val="00EA2D2A"/>
    <w:pPr>
      <w:keepLines/>
      <w:spacing w:before="240" w:after="120"/>
      <w:outlineLvl w:val="1"/>
    </w:pPr>
    <w:rPr>
      <w:sz w:val="28"/>
      <w:szCs w:val="40"/>
    </w:rPr>
  </w:style>
  <w:style w:type="paragraph" w:styleId="Heading3">
    <w:name w:val="heading 3"/>
    <w:basedOn w:val="HeadingBase"/>
    <w:next w:val="BodyText"/>
    <w:link w:val="Heading3Char"/>
    <w:qFormat/>
    <w:rsid w:val="00EA2D2A"/>
    <w:pPr>
      <w:spacing w:before="180" w:after="120"/>
      <w:outlineLvl w:val="2"/>
    </w:pPr>
    <w:rPr>
      <w:spacing w:val="-10"/>
      <w:kern w:val="32"/>
    </w:rPr>
  </w:style>
  <w:style w:type="paragraph" w:styleId="Heading4">
    <w:name w:val="heading 4"/>
    <w:basedOn w:val="HeadingBase"/>
    <w:next w:val="BodyText"/>
    <w:link w:val="Heading4Char"/>
    <w:qFormat/>
    <w:rsid w:val="00EA2D2A"/>
    <w:pPr>
      <w:spacing w:before="160" w:after="120"/>
      <w:outlineLvl w:val="3"/>
    </w:pPr>
    <w:rPr>
      <w:sz w:val="22"/>
    </w:rPr>
  </w:style>
  <w:style w:type="paragraph" w:styleId="Heading5">
    <w:name w:val="heading 5"/>
    <w:basedOn w:val="HeadingBase"/>
    <w:next w:val="Normal"/>
    <w:link w:val="Heading5Char"/>
    <w:qFormat/>
    <w:rsid w:val="00EA2D2A"/>
    <w:pPr>
      <w:spacing w:before="80"/>
      <w:outlineLvl w:val="4"/>
    </w:pPr>
    <w:rPr>
      <w:color w:val="918585"/>
      <w:sz w:val="20"/>
    </w:rPr>
  </w:style>
  <w:style w:type="paragraph" w:styleId="Heading6">
    <w:name w:val="heading 6"/>
    <w:basedOn w:val="HeadingBase"/>
    <w:next w:val="Normal"/>
    <w:link w:val="Heading6Char"/>
    <w:qFormat/>
    <w:rsid w:val="00EA2D2A"/>
    <w:pPr>
      <w:spacing w:before="60"/>
      <w:outlineLvl w:val="5"/>
    </w:pPr>
    <w:rPr>
      <w:color w:val="918585"/>
      <w:sz w:val="20"/>
    </w:rPr>
  </w:style>
  <w:style w:type="paragraph" w:styleId="Heading7">
    <w:name w:val="heading 7"/>
    <w:basedOn w:val="Normal"/>
    <w:next w:val="Normal"/>
    <w:link w:val="Heading7Char"/>
    <w:qFormat/>
    <w:rsid w:val="00EA2D2A"/>
    <w:pPr>
      <w:ind w:left="720"/>
      <w:outlineLvl w:val="6"/>
    </w:pPr>
    <w:rPr>
      <w:i/>
    </w:rPr>
  </w:style>
  <w:style w:type="paragraph" w:styleId="Heading8">
    <w:name w:val="heading 8"/>
    <w:basedOn w:val="Normal"/>
    <w:next w:val="Normal"/>
    <w:link w:val="Heading8Char"/>
    <w:qFormat/>
    <w:rsid w:val="00EA2D2A"/>
    <w:pPr>
      <w:ind w:left="720"/>
      <w:outlineLvl w:val="7"/>
    </w:pPr>
    <w:rPr>
      <w:i/>
    </w:rPr>
  </w:style>
  <w:style w:type="paragraph" w:styleId="Heading9">
    <w:name w:val="heading 9"/>
    <w:basedOn w:val="Normal"/>
    <w:next w:val="Normal"/>
    <w:link w:val="Heading9Char"/>
    <w:qFormat/>
    <w:rsid w:val="00EA2D2A"/>
    <w:pPr>
      <w:ind w:left="720"/>
      <w:outlineLvl w:val="8"/>
    </w:pPr>
    <w:rPr>
      <w:i/>
    </w:rPr>
  </w:style>
  <w:style w:type="character" w:default="1" w:styleId="DefaultParagraphFont">
    <w:name w:val="Default Paragraph Font"/>
    <w:uiPriority w:val="1"/>
    <w:unhideWhenUsed/>
    <w:rsid w:val="00EA2D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D2A"/>
  </w:style>
  <w:style w:type="character" w:customStyle="1" w:styleId="Heading1Char">
    <w:name w:val="Heading 1 Char"/>
    <w:basedOn w:val="DefaultParagraphFont"/>
    <w:link w:val="Heading1"/>
    <w:rsid w:val="00EA2D2A"/>
    <w:rPr>
      <w:rFonts w:ascii="Times New Roman" w:eastAsia="Times New Roman" w:hAnsi="Times New Roman" w:cs="Times New Roman"/>
      <w:b/>
      <w:sz w:val="32"/>
      <w:szCs w:val="20"/>
      <w:lang w:eastAsia="en-US"/>
    </w:rPr>
  </w:style>
  <w:style w:type="paragraph" w:styleId="BodyText">
    <w:name w:val="Body Text"/>
    <w:basedOn w:val="Normal"/>
    <w:link w:val="BodyTextChar"/>
    <w:rsid w:val="00EA2D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D2A"/>
    <w:rPr>
      <w:rFonts w:ascii="Times New Roman" w:eastAsia="Times New Roman" w:hAnsi="Times New Roman" w:cs="Times New Roman"/>
      <w:sz w:val="24"/>
      <w:lang w:eastAsia="en-US"/>
    </w:rPr>
  </w:style>
  <w:style w:type="paragraph" w:styleId="ListBullet">
    <w:name w:val="List Bullet"/>
    <w:basedOn w:val="List"/>
    <w:rsid w:val="00EA2D2A"/>
    <w:pPr>
      <w:numPr>
        <w:numId w:val="11"/>
      </w:numPr>
      <w:tabs>
        <w:tab w:val="clear" w:pos="340"/>
      </w:tabs>
      <w:spacing w:before="40" w:after="40"/>
    </w:pPr>
  </w:style>
  <w:style w:type="character" w:styleId="Emphasis">
    <w:name w:val="Emphasis"/>
    <w:basedOn w:val="DefaultParagraphFont"/>
    <w:qFormat/>
    <w:rsid w:val="00EA2D2A"/>
    <w:rPr>
      <w:i/>
    </w:rPr>
  </w:style>
  <w:style w:type="paragraph" w:customStyle="1" w:styleId="SuperHeading">
    <w:name w:val="SuperHeading"/>
    <w:basedOn w:val="Normal"/>
    <w:rsid w:val="00EA2D2A"/>
    <w:pPr>
      <w:spacing w:before="240" w:after="120"/>
      <w:outlineLvl w:val="0"/>
    </w:pPr>
    <w:rPr>
      <w:rFonts w:ascii="Times New Roman" w:hAnsi="Times New Roman"/>
      <w:b/>
      <w:sz w:val="32"/>
    </w:rPr>
  </w:style>
  <w:style w:type="paragraph" w:customStyle="1" w:styleId="AllowPageBreak">
    <w:name w:val="AllowPageBreak"/>
    <w:rsid w:val="00EA2D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A2D2A"/>
    <w:rPr>
      <w:b/>
    </w:rPr>
  </w:style>
  <w:style w:type="character" w:customStyle="1" w:styleId="Heading2Char">
    <w:name w:val="Heading 2 Char"/>
    <w:basedOn w:val="DefaultParagraphFont"/>
    <w:link w:val="Heading2"/>
    <w:rsid w:val="00EA2D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D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D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D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D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D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D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D2A"/>
    <w:rPr>
      <w:rFonts w:ascii="Courier New" w:eastAsia="Times New Roman" w:hAnsi="Courier New" w:cs="Times New Roman"/>
      <w:i/>
      <w:szCs w:val="20"/>
      <w:lang w:eastAsia="en-US"/>
    </w:rPr>
  </w:style>
  <w:style w:type="paragraph" w:customStyle="1" w:styleId="HeadingBase">
    <w:name w:val="Heading Base"/>
    <w:rsid w:val="00EA2D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D2A"/>
    <w:pPr>
      <w:tabs>
        <w:tab w:val="right" w:leader="dot" w:pos="9072"/>
      </w:tabs>
      <w:ind w:left="567"/>
    </w:pPr>
    <w:rPr>
      <w:szCs w:val="22"/>
    </w:rPr>
  </w:style>
  <w:style w:type="paragraph" w:customStyle="1" w:styleId="TOCBase">
    <w:name w:val="TOC Base"/>
    <w:rsid w:val="00EA2D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D2A"/>
    <w:pPr>
      <w:tabs>
        <w:tab w:val="right" w:leader="dot" w:pos="9072"/>
      </w:tabs>
      <w:spacing w:before="40" w:after="40"/>
      <w:ind w:left="284"/>
    </w:pPr>
    <w:rPr>
      <w:rFonts w:ascii="Times New Roman" w:hAnsi="Times New Roman"/>
    </w:rPr>
  </w:style>
  <w:style w:type="paragraph" w:styleId="TOC1">
    <w:name w:val="toc 1"/>
    <w:basedOn w:val="TOCBase"/>
    <w:next w:val="Normal"/>
    <w:rsid w:val="00EA2D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D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D2A"/>
    <w:rPr>
      <w:rFonts w:ascii="Times New Roman" w:eastAsia="Times New Roman" w:hAnsi="Times New Roman" w:cs="Times New Roman"/>
      <w:sz w:val="16"/>
      <w:lang w:eastAsia="en-US"/>
    </w:rPr>
  </w:style>
  <w:style w:type="paragraph" w:styleId="Title">
    <w:name w:val="Title"/>
    <w:basedOn w:val="HeadingBase"/>
    <w:link w:val="TitleChar"/>
    <w:qFormat/>
    <w:rsid w:val="00EA2D2A"/>
    <w:pPr>
      <w:spacing w:before="5040"/>
      <w:jc w:val="center"/>
    </w:pPr>
    <w:rPr>
      <w:sz w:val="48"/>
      <w:szCs w:val="72"/>
      <w:lang w:val="en-US"/>
    </w:rPr>
  </w:style>
  <w:style w:type="character" w:customStyle="1" w:styleId="TitleChar">
    <w:name w:val="Title Char"/>
    <w:basedOn w:val="DefaultParagraphFont"/>
    <w:link w:val="Title"/>
    <w:rsid w:val="00EA2D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D2A"/>
    <w:pPr>
      <w:tabs>
        <w:tab w:val="left" w:pos="3600"/>
        <w:tab w:val="left" w:pos="3958"/>
      </w:tabs>
    </w:pPr>
  </w:style>
  <w:style w:type="paragraph" w:styleId="List">
    <w:name w:val="List"/>
    <w:basedOn w:val="BodyText"/>
    <w:next w:val="BodyText"/>
    <w:rsid w:val="00EA2D2A"/>
    <w:pPr>
      <w:tabs>
        <w:tab w:val="left" w:pos="340"/>
      </w:tabs>
      <w:spacing w:before="60" w:after="60"/>
      <w:ind w:left="340" w:hanging="340"/>
    </w:pPr>
  </w:style>
  <w:style w:type="paragraph" w:customStyle="1" w:styleId="Note">
    <w:name w:val="Note"/>
    <w:basedOn w:val="BodyText"/>
    <w:rsid w:val="00EA2D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2D2A"/>
    <w:rPr>
      <w:b/>
      <w:spacing w:val="0"/>
    </w:rPr>
  </w:style>
  <w:style w:type="paragraph" w:customStyle="1" w:styleId="SuperTitle">
    <w:name w:val="SuperTitle"/>
    <w:basedOn w:val="Title"/>
    <w:rsid w:val="00EA2D2A"/>
    <w:pPr>
      <w:framePr w:wrap="auto" w:hAnchor="text" w:y="6049"/>
    </w:pPr>
    <w:rPr>
      <w:color w:val="000000"/>
      <w:sz w:val="40"/>
    </w:rPr>
  </w:style>
  <w:style w:type="paragraph" w:customStyle="1" w:styleId="TOCTitle">
    <w:name w:val="TOCTitle"/>
    <w:basedOn w:val="Heading1"/>
    <w:rsid w:val="00EA2D2A"/>
    <w:pPr>
      <w:spacing w:after="240"/>
      <w:jc w:val="center"/>
      <w:outlineLvl w:val="9"/>
    </w:pPr>
    <w:rPr>
      <w:caps/>
    </w:rPr>
  </w:style>
  <w:style w:type="paragraph" w:customStyle="1" w:styleId="Version">
    <w:name w:val="Version"/>
    <w:rsid w:val="00EA2D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2D2A"/>
    <w:pPr>
      <w:numPr>
        <w:numId w:val="12"/>
      </w:numPr>
      <w:tabs>
        <w:tab w:val="clear" w:pos="680"/>
      </w:tabs>
    </w:pPr>
  </w:style>
  <w:style w:type="paragraph" w:styleId="Index1">
    <w:name w:val="index 1"/>
    <w:basedOn w:val="Normal"/>
    <w:next w:val="Normal"/>
    <w:semiHidden/>
    <w:rsid w:val="00EA2D2A"/>
    <w:pPr>
      <w:keepNext w:val="0"/>
      <w:tabs>
        <w:tab w:val="right" w:pos="4176"/>
      </w:tabs>
      <w:ind w:left="198" w:hanging="198"/>
    </w:pPr>
    <w:rPr>
      <w:rFonts w:ascii="Garamond" w:hAnsi="Garamond"/>
    </w:rPr>
  </w:style>
  <w:style w:type="paragraph" w:styleId="IndexHeading">
    <w:name w:val="index heading"/>
    <w:basedOn w:val="Normal"/>
    <w:next w:val="Index1"/>
    <w:semiHidden/>
    <w:rsid w:val="00EA2D2A"/>
    <w:pPr>
      <w:spacing w:before="120" w:after="120"/>
    </w:pPr>
    <w:rPr>
      <w:rFonts w:ascii="Arial" w:hAnsi="Arial"/>
      <w:b/>
      <w:color w:val="918585"/>
      <w:sz w:val="24"/>
    </w:rPr>
  </w:style>
  <w:style w:type="paragraph" w:styleId="Header">
    <w:name w:val="header"/>
    <w:basedOn w:val="Normal"/>
    <w:link w:val="HeaderChar"/>
    <w:rsid w:val="00EA2D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D2A"/>
    <w:rPr>
      <w:rFonts w:ascii="Times New Roman" w:eastAsia="Times New Roman" w:hAnsi="Times New Roman" w:cs="Times New Roman"/>
      <w:sz w:val="16"/>
      <w:szCs w:val="20"/>
      <w:lang w:val="en-GB" w:eastAsia="en-US"/>
    </w:rPr>
  </w:style>
  <w:style w:type="paragraph" w:customStyle="1" w:styleId="Chapter">
    <w:name w:val="Chapter"/>
    <w:basedOn w:val="Normal"/>
    <w:rsid w:val="00EA2D2A"/>
    <w:pPr>
      <w:spacing w:before="240"/>
    </w:pPr>
    <w:rPr>
      <w:rFonts w:ascii="Times New Roman" w:hAnsi="Times New Roman"/>
      <w:smallCaps/>
      <w:spacing w:val="80"/>
      <w:sz w:val="28"/>
    </w:rPr>
  </w:style>
  <w:style w:type="paragraph" w:customStyle="1" w:styleId="InChapter">
    <w:name w:val="InChapter"/>
    <w:basedOn w:val="Heading3"/>
    <w:rsid w:val="00EA2D2A"/>
    <w:pPr>
      <w:spacing w:after="240"/>
      <w:outlineLvl w:val="9"/>
    </w:pPr>
    <w:rPr>
      <w:noProof/>
    </w:rPr>
  </w:style>
  <w:style w:type="paragraph" w:styleId="Index2">
    <w:name w:val="index 2"/>
    <w:basedOn w:val="Normal"/>
    <w:next w:val="Normal"/>
    <w:semiHidden/>
    <w:rsid w:val="00EA2D2A"/>
    <w:pPr>
      <w:tabs>
        <w:tab w:val="right" w:pos="4176"/>
      </w:tabs>
      <w:ind w:left="568" w:hanging="284"/>
    </w:pPr>
    <w:rPr>
      <w:rFonts w:ascii="Garamond" w:hAnsi="Garamond"/>
    </w:rPr>
  </w:style>
  <w:style w:type="paragraph" w:customStyle="1" w:styleId="Byline">
    <w:name w:val="Byline"/>
    <w:rsid w:val="00EA2D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D2A"/>
    <w:pPr>
      <w:tabs>
        <w:tab w:val="clear" w:pos="3600"/>
        <w:tab w:val="clear" w:pos="3958"/>
      </w:tabs>
      <w:jc w:val="right"/>
    </w:pPr>
  </w:style>
  <w:style w:type="paragraph" w:styleId="Caption">
    <w:name w:val="caption"/>
    <w:basedOn w:val="BodyText"/>
    <w:next w:val="Normal"/>
    <w:qFormat/>
    <w:rsid w:val="00EA2D2A"/>
    <w:pPr>
      <w:framePr w:w="2268" w:hSpace="181" w:vSpace="181" w:wrap="around" w:vAnchor="text" w:hAnchor="page" w:x="1135" w:y="285" w:anchorLock="1"/>
    </w:pPr>
    <w:rPr>
      <w:i/>
    </w:rPr>
  </w:style>
  <w:style w:type="paragraph" w:customStyle="1" w:styleId="MiniTOCTitle">
    <w:name w:val="MiniTOCTitle"/>
    <w:basedOn w:val="Heading4"/>
    <w:rsid w:val="00EA2D2A"/>
    <w:pPr>
      <w:spacing w:before="240"/>
      <w:outlineLvl w:val="9"/>
    </w:pPr>
    <w:rPr>
      <w:noProof/>
      <w:sz w:val="24"/>
    </w:rPr>
  </w:style>
  <w:style w:type="paragraph" w:customStyle="1" w:styleId="MiniTOCItem">
    <w:name w:val="MiniTOCItem"/>
    <w:basedOn w:val="ListBullet"/>
    <w:rsid w:val="00EA2D2A"/>
    <w:pPr>
      <w:numPr>
        <w:numId w:val="0"/>
      </w:numPr>
      <w:tabs>
        <w:tab w:val="right" w:leader="dot" w:pos="6521"/>
      </w:tabs>
      <w:spacing w:before="0" w:after="0"/>
    </w:pPr>
  </w:style>
  <w:style w:type="paragraph" w:customStyle="1" w:styleId="TOFTitle">
    <w:name w:val="TOFTitle"/>
    <w:basedOn w:val="TOCTitle"/>
    <w:rsid w:val="00EA2D2A"/>
  </w:style>
  <w:style w:type="paragraph" w:styleId="TableofFigures">
    <w:name w:val="table of figures"/>
    <w:basedOn w:val="Normal"/>
    <w:next w:val="Normal"/>
    <w:semiHidden/>
    <w:rsid w:val="00EA2D2A"/>
    <w:pPr>
      <w:tabs>
        <w:tab w:val="right" w:leader="dot" w:pos="9072"/>
      </w:tabs>
      <w:ind w:left="970" w:hanging="403"/>
    </w:pPr>
    <w:rPr>
      <w:rFonts w:ascii="Times New Roman" w:hAnsi="Times New Roman"/>
      <w:b/>
    </w:rPr>
  </w:style>
  <w:style w:type="paragraph" w:styleId="ListNumber">
    <w:name w:val="List Number"/>
    <w:basedOn w:val="List"/>
    <w:rsid w:val="00EA2D2A"/>
    <w:pPr>
      <w:numPr>
        <w:numId w:val="14"/>
      </w:numPr>
      <w:tabs>
        <w:tab w:val="clear" w:pos="340"/>
      </w:tabs>
    </w:pPr>
  </w:style>
  <w:style w:type="character" w:customStyle="1" w:styleId="WingdingSymbols">
    <w:name w:val="Wingding Symbols"/>
    <w:rsid w:val="00EA2D2A"/>
    <w:rPr>
      <w:rFonts w:ascii="Wingdings" w:hAnsi="Wingdings"/>
    </w:rPr>
  </w:style>
  <w:style w:type="paragraph" w:customStyle="1" w:styleId="TableHeading">
    <w:name w:val="Table Heading"/>
    <w:basedOn w:val="HeadingBase"/>
    <w:rsid w:val="00EA2D2A"/>
    <w:pPr>
      <w:keepLines/>
      <w:pBdr>
        <w:bottom w:val="single" w:sz="6" w:space="1" w:color="918585"/>
      </w:pBdr>
      <w:spacing w:before="240"/>
    </w:pPr>
  </w:style>
  <w:style w:type="character" w:customStyle="1" w:styleId="HotSpot">
    <w:name w:val="HotSpot"/>
    <w:rsid w:val="00EA2D2A"/>
    <w:rPr>
      <w:color w:val="0033CC"/>
      <w:u w:val="none"/>
    </w:rPr>
  </w:style>
  <w:style w:type="paragraph" w:customStyle="1" w:styleId="BodyTextRight">
    <w:name w:val="Body Text Right"/>
    <w:basedOn w:val="BodyText"/>
    <w:rsid w:val="00EA2D2A"/>
    <w:pPr>
      <w:spacing w:before="0" w:after="0"/>
      <w:jc w:val="right"/>
    </w:pPr>
  </w:style>
  <w:style w:type="paragraph" w:styleId="Index3">
    <w:name w:val="index 3"/>
    <w:basedOn w:val="ListNumber2"/>
    <w:next w:val="Normal"/>
    <w:semiHidden/>
    <w:rsid w:val="00EA2D2A"/>
    <w:pPr>
      <w:numPr>
        <w:numId w:val="0"/>
      </w:numPr>
      <w:tabs>
        <w:tab w:val="right" w:leader="dot" w:pos="4176"/>
      </w:tabs>
    </w:pPr>
  </w:style>
  <w:style w:type="paragraph" w:styleId="ListNumber2">
    <w:name w:val="List Number 2"/>
    <w:basedOn w:val="List2"/>
    <w:rsid w:val="00EA2D2A"/>
    <w:pPr>
      <w:numPr>
        <w:numId w:val="9"/>
      </w:numPr>
      <w:tabs>
        <w:tab w:val="clear" w:pos="1060"/>
      </w:tabs>
    </w:pPr>
  </w:style>
  <w:style w:type="paragraph" w:customStyle="1" w:styleId="MarginNote">
    <w:name w:val="Margin Note"/>
    <w:basedOn w:val="BodyText"/>
    <w:rsid w:val="00EA2D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D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D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D2A"/>
    <w:rPr>
      <w:sz w:val="32"/>
    </w:rPr>
  </w:style>
  <w:style w:type="paragraph" w:customStyle="1" w:styleId="HeadingProcedure">
    <w:name w:val="Heading Procedure"/>
    <w:basedOn w:val="HeadingBase"/>
    <w:next w:val="Normal"/>
    <w:rsid w:val="00EA2D2A"/>
    <w:pPr>
      <w:tabs>
        <w:tab w:val="left" w:pos="0"/>
      </w:tabs>
      <w:spacing w:before="120" w:after="60"/>
    </w:pPr>
    <w:rPr>
      <w:i/>
      <w:color w:val="918585"/>
      <w:sz w:val="22"/>
    </w:rPr>
  </w:style>
  <w:style w:type="paragraph" w:customStyle="1" w:styleId="TableBodyText">
    <w:name w:val="Table Body Text"/>
    <w:basedOn w:val="BodyText"/>
    <w:rsid w:val="00EA2D2A"/>
    <w:pPr>
      <w:spacing w:before="60" w:after="60"/>
    </w:pPr>
  </w:style>
  <w:style w:type="paragraph" w:styleId="ListContinue">
    <w:name w:val="List Continue"/>
    <w:basedOn w:val="List"/>
    <w:rsid w:val="00EA2D2A"/>
    <w:pPr>
      <w:ind w:firstLine="0"/>
    </w:pPr>
  </w:style>
  <w:style w:type="paragraph" w:customStyle="1" w:styleId="ListNote">
    <w:name w:val="List Note"/>
    <w:basedOn w:val="List"/>
    <w:rsid w:val="00EA2D2A"/>
    <w:pPr>
      <w:pBdr>
        <w:top w:val="single" w:sz="6" w:space="2" w:color="918585"/>
        <w:bottom w:val="single" w:sz="6" w:space="2" w:color="918585"/>
      </w:pBdr>
      <w:tabs>
        <w:tab w:val="left" w:pos="1021"/>
      </w:tabs>
      <w:ind w:firstLine="0"/>
    </w:pPr>
  </w:style>
  <w:style w:type="paragraph" w:customStyle="1" w:styleId="Warning">
    <w:name w:val="Warning"/>
    <w:basedOn w:val="BodyText"/>
    <w:rsid w:val="00EA2D2A"/>
    <w:pPr>
      <w:shd w:val="clear" w:color="auto" w:fill="D9D9D9"/>
      <w:tabs>
        <w:tab w:val="left" w:pos="992"/>
      </w:tabs>
      <w:ind w:left="119" w:right="119"/>
    </w:pPr>
    <w:rPr>
      <w:sz w:val="20"/>
    </w:rPr>
  </w:style>
  <w:style w:type="paragraph" w:customStyle="1" w:styleId="MarginIcons">
    <w:name w:val="Margin Icons"/>
    <w:basedOn w:val="BodyText"/>
    <w:rsid w:val="00EA2D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D2A"/>
    <w:rPr>
      <w:rFonts w:ascii="Courier New" w:hAnsi="Courier New"/>
    </w:rPr>
  </w:style>
  <w:style w:type="paragraph" w:customStyle="1" w:styleId="NoteBullet">
    <w:name w:val="Note Bullet"/>
    <w:basedOn w:val="Note"/>
    <w:rsid w:val="00EA2D2A"/>
    <w:pPr>
      <w:tabs>
        <w:tab w:val="clear" w:pos="680"/>
      </w:tabs>
      <w:spacing w:before="60" w:after="60"/>
    </w:pPr>
  </w:style>
  <w:style w:type="paragraph" w:customStyle="1" w:styleId="SubHeading2">
    <w:name w:val="SubHeading2"/>
    <w:basedOn w:val="HeadingBase"/>
    <w:rsid w:val="00EA2D2A"/>
    <w:pPr>
      <w:spacing w:before="240" w:after="60"/>
    </w:pPr>
    <w:rPr>
      <w:sz w:val="20"/>
    </w:rPr>
  </w:style>
  <w:style w:type="paragraph" w:customStyle="1" w:styleId="SubHeading1">
    <w:name w:val="SubHeading1"/>
    <w:basedOn w:val="HeadingBase"/>
    <w:rsid w:val="00EA2D2A"/>
    <w:pPr>
      <w:spacing w:before="240" w:after="60"/>
    </w:pPr>
    <w:rPr>
      <w:color w:val="918585"/>
      <w:sz w:val="22"/>
    </w:rPr>
  </w:style>
  <w:style w:type="paragraph" w:customStyle="1" w:styleId="SideHeading">
    <w:name w:val="Side Heading"/>
    <w:basedOn w:val="HeadingBase"/>
    <w:rsid w:val="00EA2D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D2A"/>
    <w:pPr>
      <w:numPr>
        <w:numId w:val="10"/>
      </w:numPr>
    </w:pPr>
  </w:style>
  <w:style w:type="paragraph" w:styleId="PlainText">
    <w:name w:val="Plain Text"/>
    <w:basedOn w:val="Normal"/>
    <w:link w:val="PlainTextChar"/>
    <w:rsid w:val="00EA2D2A"/>
    <w:rPr>
      <w:sz w:val="20"/>
    </w:rPr>
  </w:style>
  <w:style w:type="character" w:customStyle="1" w:styleId="PlainTextChar">
    <w:name w:val="Plain Text Char"/>
    <w:basedOn w:val="DefaultParagraphFont"/>
    <w:link w:val="PlainText"/>
    <w:rsid w:val="00EA2D2A"/>
    <w:rPr>
      <w:rFonts w:ascii="Courier New" w:eastAsia="Times New Roman" w:hAnsi="Courier New" w:cs="Times New Roman"/>
      <w:sz w:val="20"/>
      <w:szCs w:val="20"/>
      <w:lang w:eastAsia="en-US"/>
    </w:rPr>
  </w:style>
  <w:style w:type="character" w:customStyle="1" w:styleId="MenuOption">
    <w:name w:val="Menu Option"/>
    <w:basedOn w:val="DefaultParagraphFont"/>
    <w:rsid w:val="00EA2D2A"/>
    <w:rPr>
      <w:b/>
      <w:smallCaps/>
    </w:rPr>
  </w:style>
  <w:style w:type="paragraph" w:customStyle="1" w:styleId="TableListNumber">
    <w:name w:val="Table List Number"/>
    <w:basedOn w:val="ListNumber"/>
    <w:rsid w:val="00EA2D2A"/>
    <w:pPr>
      <w:numPr>
        <w:numId w:val="0"/>
      </w:numPr>
    </w:pPr>
  </w:style>
  <w:style w:type="paragraph" w:styleId="TOC4">
    <w:name w:val="toc 4"/>
    <w:basedOn w:val="TOCBase"/>
    <w:next w:val="Normal"/>
    <w:semiHidden/>
    <w:rsid w:val="00EA2D2A"/>
    <w:pPr>
      <w:tabs>
        <w:tab w:val="right" w:leader="dot" w:pos="9071"/>
      </w:tabs>
      <w:ind w:left="1701"/>
    </w:pPr>
  </w:style>
  <w:style w:type="paragraph" w:customStyle="1" w:styleId="ListAlpha">
    <w:name w:val="List Alpha"/>
    <w:basedOn w:val="List"/>
    <w:rsid w:val="00EA2D2A"/>
    <w:pPr>
      <w:numPr>
        <w:numId w:val="8"/>
      </w:numPr>
    </w:pPr>
  </w:style>
  <w:style w:type="paragraph" w:customStyle="1" w:styleId="ListAlpha2">
    <w:name w:val="List Alpha 2"/>
    <w:basedOn w:val="List2"/>
    <w:rsid w:val="00EA2D2A"/>
    <w:pPr>
      <w:numPr>
        <w:numId w:val="7"/>
      </w:numPr>
    </w:pPr>
  </w:style>
  <w:style w:type="paragraph" w:styleId="List2">
    <w:name w:val="List 2"/>
    <w:basedOn w:val="BodyText"/>
    <w:rsid w:val="00EA2D2A"/>
    <w:pPr>
      <w:tabs>
        <w:tab w:val="left" w:pos="680"/>
      </w:tabs>
      <w:spacing w:before="60" w:after="60"/>
      <w:ind w:left="680" w:hanging="340"/>
    </w:pPr>
  </w:style>
  <w:style w:type="paragraph" w:styleId="List3">
    <w:name w:val="List 3"/>
    <w:basedOn w:val="BodyText"/>
    <w:rsid w:val="00EA2D2A"/>
    <w:pPr>
      <w:tabs>
        <w:tab w:val="left" w:pos="1021"/>
      </w:tabs>
      <w:spacing w:before="60" w:after="60"/>
      <w:ind w:left="1020" w:hanging="340"/>
    </w:pPr>
  </w:style>
  <w:style w:type="paragraph" w:styleId="List4">
    <w:name w:val="List 4"/>
    <w:basedOn w:val="BodyText"/>
    <w:rsid w:val="00EA2D2A"/>
    <w:pPr>
      <w:tabs>
        <w:tab w:val="left" w:pos="1361"/>
      </w:tabs>
      <w:spacing w:before="60" w:after="60"/>
      <w:ind w:left="1361" w:hanging="340"/>
    </w:pPr>
  </w:style>
  <w:style w:type="paragraph" w:styleId="List5">
    <w:name w:val="List 5"/>
    <w:basedOn w:val="BodyText"/>
    <w:rsid w:val="00EA2D2A"/>
    <w:pPr>
      <w:tabs>
        <w:tab w:val="left" w:pos="1701"/>
      </w:tabs>
      <w:spacing w:before="60" w:after="60"/>
      <w:ind w:left="1701" w:hanging="340"/>
    </w:pPr>
  </w:style>
  <w:style w:type="paragraph" w:styleId="ListBullet3">
    <w:name w:val="List Bullet 3"/>
    <w:basedOn w:val="List3"/>
    <w:rsid w:val="00EA2D2A"/>
    <w:pPr>
      <w:numPr>
        <w:numId w:val="13"/>
      </w:numPr>
      <w:tabs>
        <w:tab w:val="clear" w:pos="1021"/>
      </w:tabs>
      <w:ind w:left="1037" w:hanging="357"/>
    </w:pPr>
  </w:style>
  <w:style w:type="paragraph" w:styleId="ListBullet4">
    <w:name w:val="List Bullet 4"/>
    <w:basedOn w:val="List4"/>
    <w:rsid w:val="00EA2D2A"/>
    <w:pPr>
      <w:numPr>
        <w:numId w:val="2"/>
      </w:numPr>
      <w:tabs>
        <w:tab w:val="clear" w:pos="1361"/>
      </w:tabs>
    </w:pPr>
  </w:style>
  <w:style w:type="paragraph" w:styleId="ListBullet5">
    <w:name w:val="List Bullet 5"/>
    <w:basedOn w:val="List5"/>
    <w:rsid w:val="00EA2D2A"/>
    <w:pPr>
      <w:numPr>
        <w:numId w:val="3"/>
      </w:numPr>
    </w:pPr>
  </w:style>
  <w:style w:type="paragraph" w:styleId="ListContinue2">
    <w:name w:val="List Continue 2"/>
    <w:basedOn w:val="List2"/>
    <w:rsid w:val="00EA2D2A"/>
    <w:pPr>
      <w:ind w:firstLine="0"/>
    </w:pPr>
  </w:style>
  <w:style w:type="paragraph" w:styleId="ListContinue3">
    <w:name w:val="List Continue 3"/>
    <w:basedOn w:val="List3"/>
    <w:rsid w:val="00EA2D2A"/>
    <w:pPr>
      <w:ind w:left="1021" w:firstLine="0"/>
    </w:pPr>
  </w:style>
  <w:style w:type="paragraph" w:styleId="ListContinue4">
    <w:name w:val="List Continue 4"/>
    <w:basedOn w:val="List4"/>
    <w:rsid w:val="00EA2D2A"/>
    <w:pPr>
      <w:ind w:firstLine="0"/>
    </w:pPr>
  </w:style>
  <w:style w:type="paragraph" w:styleId="ListContinue5">
    <w:name w:val="List Continue 5"/>
    <w:basedOn w:val="List5"/>
    <w:rsid w:val="00EA2D2A"/>
    <w:pPr>
      <w:ind w:firstLine="0"/>
    </w:pPr>
  </w:style>
  <w:style w:type="paragraph" w:styleId="ListNumber3">
    <w:name w:val="List Number 3"/>
    <w:basedOn w:val="List3"/>
    <w:rsid w:val="00EA2D2A"/>
    <w:pPr>
      <w:numPr>
        <w:numId w:val="4"/>
      </w:numPr>
    </w:pPr>
  </w:style>
  <w:style w:type="paragraph" w:styleId="ListNumber4">
    <w:name w:val="List Number 4"/>
    <w:basedOn w:val="List4"/>
    <w:rsid w:val="00EA2D2A"/>
    <w:pPr>
      <w:numPr>
        <w:numId w:val="5"/>
      </w:numPr>
    </w:pPr>
  </w:style>
  <w:style w:type="paragraph" w:styleId="ListNumber5">
    <w:name w:val="List Number 5"/>
    <w:basedOn w:val="List5"/>
    <w:rsid w:val="00EA2D2A"/>
    <w:pPr>
      <w:numPr>
        <w:numId w:val="6"/>
      </w:numPr>
    </w:pPr>
  </w:style>
  <w:style w:type="paragraph" w:styleId="BlockText">
    <w:name w:val="Block Text"/>
    <w:basedOn w:val="Normal"/>
    <w:rsid w:val="00EA2D2A"/>
    <w:pPr>
      <w:spacing w:after="120"/>
      <w:ind w:left="1440" w:right="1440"/>
    </w:pPr>
  </w:style>
  <w:style w:type="character" w:customStyle="1" w:styleId="Subscript">
    <w:name w:val="Subscript"/>
    <w:basedOn w:val="DefaultParagraphFont"/>
    <w:rsid w:val="00EA2D2A"/>
    <w:rPr>
      <w:sz w:val="16"/>
      <w:vertAlign w:val="subscript"/>
    </w:rPr>
  </w:style>
  <w:style w:type="character" w:customStyle="1" w:styleId="Superscript">
    <w:name w:val="Superscript"/>
    <w:basedOn w:val="DefaultParagraphFont"/>
    <w:rsid w:val="00EA2D2A"/>
    <w:rPr>
      <w:sz w:val="16"/>
      <w:vertAlign w:val="superscript"/>
    </w:rPr>
  </w:style>
  <w:style w:type="character" w:customStyle="1" w:styleId="Symbols">
    <w:name w:val="Symbols"/>
    <w:basedOn w:val="DefaultParagraphFont"/>
    <w:rsid w:val="00EA2D2A"/>
    <w:rPr>
      <w:rFonts w:ascii="Symbol" w:hAnsi="Symbol"/>
    </w:rPr>
  </w:style>
  <w:style w:type="character" w:customStyle="1" w:styleId="MenuOptions">
    <w:name w:val="Menu Options"/>
    <w:basedOn w:val="DefaultParagraphFont"/>
    <w:rsid w:val="00EA2D2A"/>
    <w:rPr>
      <w:rFonts w:ascii="Arial Narrow" w:hAnsi="Arial Narrow"/>
      <w:smallCaps/>
    </w:rPr>
  </w:style>
  <w:style w:type="character" w:customStyle="1" w:styleId="Buttons">
    <w:name w:val="Buttons"/>
    <w:basedOn w:val="DefaultParagraphFont"/>
    <w:rsid w:val="00EA2D2A"/>
    <w:rPr>
      <w:b/>
    </w:rPr>
  </w:style>
  <w:style w:type="character" w:customStyle="1" w:styleId="Underlined">
    <w:name w:val="Underlined"/>
    <w:basedOn w:val="DefaultParagraphFont"/>
    <w:rsid w:val="00EA2D2A"/>
    <w:rPr>
      <w:u w:val="single"/>
    </w:rPr>
  </w:style>
  <w:style w:type="paragraph" w:customStyle="1" w:styleId="TableBodyTextRight">
    <w:name w:val="Table Body Text Right"/>
    <w:basedOn w:val="TableBodyText"/>
    <w:rsid w:val="00EA2D2A"/>
    <w:pPr>
      <w:widowControl w:val="0"/>
      <w:autoSpaceDE w:val="0"/>
      <w:autoSpaceDN w:val="0"/>
      <w:adjustRightInd w:val="0"/>
      <w:jc w:val="right"/>
    </w:pPr>
    <w:rPr>
      <w:rFonts w:cs="Arial"/>
      <w:szCs w:val="18"/>
    </w:rPr>
  </w:style>
  <w:style w:type="paragraph" w:customStyle="1" w:styleId="CopyrightText">
    <w:name w:val="Copyright Text"/>
    <w:basedOn w:val="BodyText"/>
    <w:rsid w:val="00EA2D2A"/>
    <w:rPr>
      <w:sz w:val="18"/>
    </w:rPr>
  </w:style>
  <w:style w:type="paragraph" w:customStyle="1" w:styleId="BodySmallRight">
    <w:name w:val="Body Small Right"/>
    <w:basedOn w:val="BodyTextRight"/>
    <w:rsid w:val="00EA2D2A"/>
    <w:rPr>
      <w:sz w:val="18"/>
      <w:szCs w:val="18"/>
    </w:rPr>
  </w:style>
  <w:style w:type="paragraph" w:customStyle="1" w:styleId="MarginEdition">
    <w:name w:val="Margin Edition"/>
    <w:basedOn w:val="MarginNote"/>
    <w:rsid w:val="00EA2D2A"/>
    <w:pPr>
      <w:spacing w:before="0" w:after="0"/>
    </w:pPr>
    <w:rPr>
      <w:rFonts w:ascii="Times New Roman" w:hAnsi="Times New Roman"/>
      <w:color w:val="999999"/>
    </w:rPr>
  </w:style>
  <w:style w:type="paragraph" w:customStyle="1" w:styleId="Spacer">
    <w:name w:val="Spacer"/>
    <w:basedOn w:val="Normal"/>
    <w:rsid w:val="00EA2D2A"/>
    <w:rPr>
      <w:sz w:val="2"/>
      <w:szCs w:val="2"/>
    </w:rPr>
  </w:style>
  <w:style w:type="character" w:customStyle="1" w:styleId="Small">
    <w:name w:val="Small"/>
    <w:basedOn w:val="DefaultParagraphFont"/>
    <w:rsid w:val="00EA2D2A"/>
    <w:rPr>
      <w:sz w:val="16"/>
    </w:rPr>
  </w:style>
  <w:style w:type="paragraph" w:customStyle="1" w:styleId="WideTable">
    <w:name w:val="Wide Table"/>
    <w:basedOn w:val="Normal"/>
    <w:rsid w:val="00EA2D2A"/>
    <w:pPr>
      <w:ind w:left="-1418"/>
    </w:pPr>
    <w:rPr>
      <w:sz w:val="2"/>
      <w:szCs w:val="2"/>
    </w:rPr>
  </w:style>
  <w:style w:type="character" w:styleId="PageNumber">
    <w:name w:val="page number"/>
    <w:basedOn w:val="DefaultParagraphFont"/>
    <w:rsid w:val="00EA2D2A"/>
  </w:style>
  <w:style w:type="paragraph" w:styleId="Quote">
    <w:name w:val="Quote"/>
    <w:basedOn w:val="Heading1"/>
    <w:link w:val="QuoteChar"/>
    <w:qFormat/>
    <w:rsid w:val="00EA2D2A"/>
    <w:rPr>
      <w:b w:val="0"/>
      <w:sz w:val="72"/>
      <w:szCs w:val="72"/>
      <w:lang w:val="en-NZ"/>
    </w:rPr>
  </w:style>
  <w:style w:type="character" w:customStyle="1" w:styleId="QuoteChar">
    <w:name w:val="Quote Char"/>
    <w:basedOn w:val="DefaultParagraphFont"/>
    <w:link w:val="Quote"/>
    <w:rsid w:val="00EA2D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D2A"/>
    <w:pPr>
      <w:pageBreakBefore/>
    </w:pPr>
  </w:style>
  <w:style w:type="paragraph" w:customStyle="1" w:styleId="Border">
    <w:name w:val="Border"/>
    <w:basedOn w:val="Normal"/>
    <w:qFormat/>
    <w:rsid w:val="00EA2D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D2A"/>
    <w:rPr>
      <w:b/>
      <w:bCs/>
      <w:i/>
      <w:iCs/>
      <w:color w:val="auto"/>
    </w:rPr>
  </w:style>
  <w:style w:type="paragraph" w:styleId="IntenseQuote">
    <w:name w:val="Intense Quote"/>
    <w:basedOn w:val="Normal"/>
    <w:next w:val="Normal"/>
    <w:link w:val="IntenseQuoteChar"/>
    <w:uiPriority w:val="30"/>
    <w:qFormat/>
    <w:rsid w:val="00EA2D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D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D2A"/>
    <w:rPr>
      <w:smallCaps/>
      <w:color w:val="auto"/>
      <w:u w:val="single"/>
    </w:rPr>
  </w:style>
  <w:style w:type="character" w:styleId="IntenseReference">
    <w:name w:val="Intense Reference"/>
    <w:basedOn w:val="DefaultParagraphFont"/>
    <w:uiPriority w:val="32"/>
    <w:qFormat/>
    <w:rsid w:val="00EA2D2A"/>
    <w:rPr>
      <w:b/>
      <w:bCs/>
      <w:smallCaps/>
      <w:color w:val="auto"/>
      <w:spacing w:val="5"/>
      <w:u w:val="single"/>
    </w:rPr>
  </w:style>
  <w:style w:type="paragraph" w:customStyle="1" w:styleId="2ColumnHeading">
    <w:name w:val="2Column Heading"/>
    <w:basedOn w:val="BodyText"/>
    <w:qFormat/>
    <w:rsid w:val="00EA2D2A"/>
    <w:pPr>
      <w:spacing w:after="60"/>
      <w:ind w:left="-2268"/>
    </w:pPr>
    <w:rPr>
      <w:b/>
    </w:rPr>
  </w:style>
  <w:style w:type="paragraph" w:customStyle="1" w:styleId="Heading1TOC">
    <w:name w:val="Heading1 TOC"/>
    <w:basedOn w:val="Normal"/>
    <w:qFormat/>
    <w:rsid w:val="00EA2D2A"/>
    <w:pPr>
      <w:spacing w:before="240" w:after="120"/>
    </w:pPr>
    <w:rPr>
      <w:rFonts w:ascii="Times New Roman" w:hAnsi="Times New Roman"/>
      <w:b/>
      <w:sz w:val="32"/>
    </w:rPr>
  </w:style>
  <w:style w:type="paragraph" w:customStyle="1" w:styleId="Heading2TOC">
    <w:name w:val="Heading2 TOC"/>
    <w:basedOn w:val="Normal"/>
    <w:qFormat/>
    <w:rsid w:val="00EA2D2A"/>
    <w:pPr>
      <w:spacing w:before="240" w:after="60"/>
    </w:pPr>
    <w:rPr>
      <w:rFonts w:ascii="Times New Roman" w:hAnsi="Times New Roman"/>
      <w:b/>
      <w:sz w:val="28"/>
    </w:rPr>
  </w:style>
  <w:style w:type="character" w:customStyle="1" w:styleId="Underline">
    <w:name w:val="Underline"/>
    <w:basedOn w:val="DefaultParagraphFont"/>
    <w:qFormat/>
    <w:rsid w:val="00EA2D2A"/>
    <w:rPr>
      <w:u w:val="single"/>
    </w:rPr>
  </w:style>
  <w:style w:type="character" w:customStyle="1" w:styleId="BoldandItalics">
    <w:name w:val="Bold and Italics"/>
    <w:qFormat/>
    <w:rsid w:val="00EA2D2A"/>
    <w:rPr>
      <w:b/>
      <w:i/>
      <w:u w:val="none"/>
    </w:rPr>
  </w:style>
  <w:style w:type="paragraph" w:styleId="BalloonText">
    <w:name w:val="Balloon Text"/>
    <w:basedOn w:val="Normal"/>
    <w:link w:val="BalloonTextChar"/>
    <w:rsid w:val="00EA2D2A"/>
    <w:rPr>
      <w:rFonts w:ascii="Tahoma" w:hAnsi="Tahoma" w:cs="Tahoma"/>
      <w:sz w:val="16"/>
      <w:szCs w:val="16"/>
    </w:rPr>
  </w:style>
  <w:style w:type="character" w:customStyle="1" w:styleId="BalloonTextChar">
    <w:name w:val="Balloon Text Char"/>
    <w:basedOn w:val="DefaultParagraphFont"/>
    <w:link w:val="BalloonText"/>
    <w:rsid w:val="00EA2D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D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D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D2A"/>
    <w:rPr>
      <w:b/>
      <w:color w:val="660033"/>
      <w:spacing w:val="0"/>
    </w:rPr>
  </w:style>
  <w:style w:type="paragraph" w:customStyle="1" w:styleId="Nameditemlist">
    <w:name w:val="Named item list"/>
    <w:basedOn w:val="BodyText"/>
    <w:qFormat/>
    <w:rsid w:val="00EA2D2A"/>
    <w:pPr>
      <w:tabs>
        <w:tab w:val="left" w:pos="2835"/>
      </w:tabs>
      <w:ind w:left="2835" w:hanging="2835"/>
    </w:pPr>
  </w:style>
  <w:style w:type="paragraph" w:customStyle="1" w:styleId="BodyTextnopadding">
    <w:name w:val="Body Text no padding"/>
    <w:basedOn w:val="BodyText"/>
    <w:qFormat/>
    <w:rsid w:val="00EA2D2A"/>
    <w:pPr>
      <w:spacing w:before="0" w:after="0"/>
    </w:pPr>
  </w:style>
  <w:style w:type="character" w:styleId="Hyperlink">
    <w:name w:val="Hyperlink"/>
    <w:basedOn w:val="DefaultParagraphFont"/>
    <w:uiPriority w:val="99"/>
    <w:unhideWhenUsed/>
    <w:rsid w:val="00D94C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672</Words>
  <Characters>4327</Characters>
  <Application>Microsoft Office Word</Application>
  <DocSecurity>0</DocSecurity>
  <Lines>144</Lines>
  <Paragraphs>84</Paragraphs>
  <ScaleCrop>false</ScaleCrop>
  <Company>Author-it Software Corporation Ltd.</Company>
  <LinksUpToDate>false</LinksUpToDate>
  <CharactersWithSpaces>4915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FWPHAR3233 Use mechanised equipment for forestry site preparation on steep slopes</dc:title>
  <dc:subject>Approved</dc:subject>
  <dc:creator>Skills Impact</dc:creator>
  <cp:keywords>Release: 1</cp:keywords>
  <dc:description>Review Date: 12 April 2008</dc:description>
  <cp:lastModifiedBy>HSD_TPCMSd.prod</cp:lastModifiedBy>
  <cp:revision>3</cp:revision>
  <dcterms:created xsi:type="dcterms:W3CDTF">2021-04-29T02:44:00Z</dcterms:created>
  <dcterms:modified xsi:type="dcterms:W3CDTF">2021-04-29T02:44:00Z</dcterms:modified>
</cp:coreProperties>
</file>