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70A" w:rsidP="00B227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FWPHAR3208 Conduct boom delimber operations</w:t>
      </w:r>
      <w:r>
        <w:fldChar w:fldCharType="end"/>
      </w:r>
    </w:p>
    <w:p w:rsidR="00B2270A" w:rsidP="00B2270A">
      <w:pPr>
        <w:pStyle w:val="Version"/>
        <w:sectPr w:rsidSect="002719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932" w:rsidP="00271932">
      <w:pPr>
        <w:pStyle w:val="SuperHeading"/>
      </w:pPr>
      <w:r w:rsidRPr="00271932">
        <w:t>FWPHAR3208 Conduct boom delimber operations</w:t>
      </w:r>
    </w:p>
    <w:p w:rsidR="00000000" w:rsidRPr="00271932" w:rsidP="00271932">
      <w:pPr>
        <w:pStyle w:val="Heading1"/>
      </w:pPr>
      <w:bookmarkStart w:id="1" w:name="O_915182"/>
      <w:bookmarkEnd w:id="1"/>
      <w:r w:rsidRPr="0027193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22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932" w:rsidP="00271932">
            <w:pPr>
              <w:pStyle w:val="BodyText"/>
            </w:pPr>
            <w:r w:rsidRPr="0027193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32">
            <w:pPr>
              <w:pStyle w:val="BodyText"/>
              <w:rPr>
                <w:lang w:val="en-NZ"/>
              </w:rPr>
            </w:pPr>
            <w:r w:rsidRPr="00271932">
              <w:rPr>
                <w:rStyle w:val="SpecialBold"/>
              </w:rPr>
              <w:t>Comment</w:t>
            </w:r>
          </w:p>
        </w:tc>
      </w:tr>
      <w:tr w:rsidTr="00B22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32">
            <w:pPr>
              <w:pStyle w:val="BodyText"/>
              <w:rPr>
                <w:lang w:val="en-NZ"/>
              </w:rPr>
            </w:pPr>
            <w:r w:rsidRPr="0027193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932" w:rsidP="00271932">
            <w:pPr>
              <w:pStyle w:val="BodyText"/>
            </w:pPr>
            <w:r w:rsidRPr="00271932">
              <w:t>Replaces equivalent FPIHAR3208C Conduct boom delimber operations, which was first released with FPI11 Forest and Forest Products Training Package Version 1.</w:t>
            </w:r>
          </w:p>
          <w:p w:rsidR="00000000" w:rsidRPr="00271932" w:rsidP="00271932">
            <w:pPr>
              <w:pStyle w:val="BodyText"/>
            </w:pPr>
            <w:r w:rsidRPr="00271932">
              <w:t>This is the first release of this unit in the new standards</w:t>
            </w:r>
            <w:r w:rsidRPr="00271932">
              <w:t xml:space="preserve"> format.</w:t>
            </w:r>
          </w:p>
        </w:tc>
      </w:tr>
    </w:tbl>
    <w:p w:rsidR="00000000" w:rsidRPr="00271932" w:rsidP="00271932">
      <w:pPr>
        <w:pStyle w:val="BodyText"/>
      </w:pPr>
    </w:p>
    <w:p w:rsidR="00000000" w:rsidRPr="00271932" w:rsidP="00271932">
      <w:pPr>
        <w:pStyle w:val="AllowPageBreak"/>
      </w:pPr>
    </w:p>
    <w:p w:rsidR="00000000" w:rsidRPr="00271932" w:rsidP="00271932">
      <w:pPr>
        <w:pStyle w:val="Heading1"/>
      </w:pPr>
      <w:bookmarkStart w:id="2" w:name="O_915183"/>
      <w:bookmarkEnd w:id="2"/>
      <w:r w:rsidRPr="00271932">
        <w:t>Application</w:t>
      </w:r>
    </w:p>
    <w:p w:rsidR="00000000" w:rsidRPr="00271932" w:rsidP="00271932">
      <w:pPr>
        <w:pStyle w:val="BodyText"/>
      </w:pPr>
      <w:r w:rsidRPr="00271932">
        <w:t>This unit of competency describes the outcomes required to operate a boom delimber. It requires the functions of mechanically delimbing trees and cutting to length, as well as segregating and placing logs to allow ac</w:t>
      </w:r>
      <w:r w:rsidRPr="00271932">
        <w:t>cess for extraction.</w:t>
      </w:r>
    </w:p>
    <w:p w:rsidR="00000000" w:rsidRPr="00271932" w:rsidP="00271932">
      <w:pPr>
        <w:pStyle w:val="BodyText"/>
      </w:pPr>
      <w:r w:rsidRPr="00271932">
        <w:t>The unit applies to those who operate boom delimbers in a forest environment.</w:t>
      </w:r>
    </w:p>
    <w:p w:rsidR="00000000" w:rsidRPr="00271932" w:rsidP="00271932">
      <w:pPr>
        <w:pStyle w:val="BodyText"/>
      </w:pPr>
      <w:r w:rsidRPr="00271932">
        <w:t>Licensing, legislative, regulatory, or certification requirements apply to this unit in some states and territories at the time of publication, and may diffe</w:t>
      </w:r>
      <w:r w:rsidRPr="00271932">
        <w:t>r according to jurisdiction.</w:t>
      </w:r>
    </w:p>
    <w:p w:rsidR="00000000" w:rsidRPr="00271932" w:rsidP="00271932">
      <w:pPr>
        <w:pStyle w:val="AllowPageBreak"/>
      </w:pPr>
    </w:p>
    <w:p w:rsidR="00000000" w:rsidRPr="00271932" w:rsidP="00271932">
      <w:pPr>
        <w:pStyle w:val="Heading1"/>
      </w:pPr>
      <w:bookmarkStart w:id="3" w:name="O_915184"/>
      <w:bookmarkEnd w:id="3"/>
      <w:r w:rsidRPr="00271932">
        <w:t>Pre-requisite Unit</w:t>
      </w:r>
    </w:p>
    <w:p w:rsidR="00000000" w:rsidRPr="00271932" w:rsidP="00271932">
      <w:pPr>
        <w:pStyle w:val="BodyText"/>
      </w:pPr>
      <w:r w:rsidRPr="00271932">
        <w:t>Nil</w:t>
      </w:r>
    </w:p>
    <w:p w:rsidR="00000000" w:rsidRPr="00271932" w:rsidP="00271932">
      <w:pPr>
        <w:pStyle w:val="AllowPageBreak"/>
      </w:pPr>
    </w:p>
    <w:p w:rsidR="00000000" w:rsidRPr="00271932" w:rsidP="00271932">
      <w:pPr>
        <w:pStyle w:val="Heading1"/>
      </w:pPr>
      <w:bookmarkStart w:id="4" w:name="O_915186"/>
      <w:bookmarkEnd w:id="4"/>
      <w:r w:rsidRPr="00271932">
        <w:t>Unit Sector</w:t>
      </w:r>
    </w:p>
    <w:p w:rsidR="00000000" w:rsidRPr="00271932" w:rsidP="00271932">
      <w:pPr>
        <w:pStyle w:val="BodyText"/>
      </w:pPr>
      <w:r w:rsidRPr="00271932">
        <w:t>Harvesting and Haulage</w:t>
      </w:r>
    </w:p>
    <w:p w:rsidR="00000000" w:rsidRPr="00271932" w:rsidP="00271932">
      <w:pPr>
        <w:pStyle w:val="AllowPageBreak"/>
      </w:pPr>
    </w:p>
    <w:p w:rsidR="00000000" w:rsidRPr="00271932" w:rsidP="00271932">
      <w:pPr>
        <w:pStyle w:val="Heading1"/>
      </w:pPr>
      <w:bookmarkStart w:id="5" w:name="O_915187"/>
      <w:bookmarkEnd w:id="5"/>
      <w:r w:rsidRPr="0027193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22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932" w:rsidP="00271932">
            <w:pPr>
              <w:pStyle w:val="BodyText"/>
            </w:pPr>
            <w:r w:rsidRPr="0027193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32">
            <w:pPr>
              <w:pStyle w:val="BodyText"/>
              <w:rPr>
                <w:lang w:val="en-NZ"/>
              </w:rPr>
            </w:pPr>
            <w:r w:rsidRPr="0027193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22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32">
            <w:pPr>
              <w:pStyle w:val="BodyText"/>
              <w:rPr>
                <w:lang w:val="en-NZ"/>
              </w:rPr>
            </w:pPr>
            <w:r w:rsidRPr="00271932">
              <w:t>1. Plan and prepare for boom delimber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932" w:rsidP="00271932">
            <w:pPr>
              <w:pStyle w:val="BodyText"/>
            </w:pPr>
            <w:r w:rsidRPr="00271932">
              <w:t>1.1 Identify a</w:t>
            </w:r>
            <w:r w:rsidRPr="00271932">
              <w:t xml:space="preserve">nd follow WHS, environmental, legal and organisational requirements relevant to conducting boom delimber operations. </w:t>
            </w:r>
          </w:p>
          <w:p w:rsidR="00000000" w:rsidRPr="00271932" w:rsidP="00271932">
            <w:pPr>
              <w:pStyle w:val="BodyText"/>
            </w:pPr>
            <w:r w:rsidRPr="00271932">
              <w:t>1.2 Review work order and clarify with appropriate personnel.</w:t>
            </w:r>
          </w:p>
          <w:p w:rsidR="00000000" w:rsidRPr="00271932" w:rsidP="00271932">
            <w:pPr>
              <w:pStyle w:val="BodyText"/>
            </w:pPr>
            <w:r w:rsidRPr="00271932">
              <w:t>1.3 Select equipment and check for operational effectiveness.</w:t>
            </w:r>
          </w:p>
          <w:p w:rsidR="00000000" w:rsidP="00271932">
            <w:pPr>
              <w:pStyle w:val="BodyText"/>
              <w:rPr>
                <w:lang w:val="en-NZ"/>
              </w:rPr>
            </w:pPr>
            <w:r w:rsidRPr="00271932">
              <w:t xml:space="preserve">1.4 Plan boom </w:t>
            </w:r>
            <w:r w:rsidRPr="00271932">
              <w:t>delimber operations in line with site procedures and environmental and heritage concerns and to ensure minimal damage and recovery.</w:t>
            </w:r>
          </w:p>
        </w:tc>
      </w:tr>
      <w:tr w:rsidTr="00B22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32">
            <w:pPr>
              <w:pStyle w:val="BodyText"/>
              <w:rPr>
                <w:lang w:val="en-NZ"/>
              </w:rPr>
            </w:pPr>
            <w:r w:rsidRPr="00271932">
              <w:t>2. Operate equipment to delimb individual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932" w:rsidP="00271932">
            <w:pPr>
              <w:pStyle w:val="BodyText"/>
            </w:pPr>
            <w:r w:rsidRPr="00271932">
              <w:t xml:space="preserve">2.1 Establish and maintain communication with relevant personnel. </w:t>
            </w:r>
          </w:p>
          <w:p w:rsidR="00000000" w:rsidRPr="00271932" w:rsidP="00271932">
            <w:pPr>
              <w:pStyle w:val="BodyText"/>
            </w:pPr>
            <w:r w:rsidRPr="00271932">
              <w:t>2.2 Carr</w:t>
            </w:r>
            <w:r w:rsidRPr="00271932">
              <w:t>y out pre-operational checks on equipment and attachments.</w:t>
            </w:r>
          </w:p>
          <w:p w:rsidR="00000000" w:rsidRPr="00271932" w:rsidP="00271932">
            <w:pPr>
              <w:pStyle w:val="BodyText"/>
            </w:pPr>
            <w:r w:rsidRPr="00271932">
              <w:t>2.3 Position equipment for stable and safe access to felled trees and so loads are placed within rated load/reach capacity.</w:t>
            </w:r>
          </w:p>
          <w:p w:rsidR="00000000" w:rsidRPr="00271932" w:rsidP="00271932">
            <w:pPr>
              <w:pStyle w:val="BodyText"/>
            </w:pPr>
            <w:r w:rsidRPr="00271932">
              <w:t>2.4 Coordinate tree supply with other site operations in line with site p</w:t>
            </w:r>
            <w:r w:rsidRPr="00271932">
              <w:t>rocedures.</w:t>
            </w:r>
          </w:p>
          <w:p w:rsidR="00000000" w:rsidRPr="00271932" w:rsidP="00271932">
            <w:pPr>
              <w:pStyle w:val="BodyText"/>
            </w:pPr>
            <w:r w:rsidRPr="00271932">
              <w:t>2.5 Clamp, lift and process trees through delimber with minimal damage to surrounding trees.</w:t>
            </w:r>
          </w:p>
          <w:p w:rsidR="00000000" w:rsidRPr="00271932" w:rsidP="00271932">
            <w:pPr>
              <w:pStyle w:val="BodyText"/>
            </w:pPr>
            <w:r w:rsidRPr="00271932">
              <w:t>2.6 Select and adjust processing techniques in response to unexpected characteristics, movement or condition of trees and to maintain efficient operations.</w:t>
            </w:r>
          </w:p>
          <w:p w:rsidR="00000000" w:rsidRPr="00271932" w:rsidP="00271932">
            <w:pPr>
              <w:pStyle w:val="BodyText"/>
            </w:pPr>
            <w:r w:rsidRPr="00271932">
              <w:t>2.7 Place logs to allow clear access for extraction and separation for grade and size when possible.</w:t>
            </w:r>
          </w:p>
          <w:p w:rsidR="00000000" w:rsidRPr="00271932" w:rsidP="00271932">
            <w:pPr>
              <w:pStyle w:val="BodyText"/>
            </w:pPr>
            <w:r w:rsidRPr="00271932">
              <w:t>2.8 Monitor movement and whereabouts of other personnel to ensure work site is safe.</w:t>
            </w:r>
          </w:p>
          <w:p w:rsidR="00000000" w:rsidP="00271932">
            <w:pPr>
              <w:pStyle w:val="BodyText"/>
              <w:rPr>
                <w:lang w:val="en-NZ"/>
              </w:rPr>
            </w:pPr>
            <w:r w:rsidRPr="00271932">
              <w:t>2.9 Move equipment over pre-arranged routes with minimal damage to the environment.</w:t>
            </w:r>
          </w:p>
        </w:tc>
      </w:tr>
      <w:tr w:rsidTr="00B22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32">
            <w:pPr>
              <w:pStyle w:val="BodyText"/>
              <w:rPr>
                <w:lang w:val="en-NZ"/>
              </w:rPr>
            </w:pPr>
            <w:r w:rsidRPr="00271932">
              <w:t>3. Carry out machine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932" w:rsidP="00271932">
            <w:pPr>
              <w:pStyle w:val="BodyText"/>
            </w:pPr>
            <w:r w:rsidRPr="00271932">
              <w:t>3.1 Equipment lock-out procedures are follo</w:t>
            </w:r>
            <w:r w:rsidRPr="00271932">
              <w:t>wed in line with WHS requirements and site procedures.</w:t>
            </w:r>
          </w:p>
          <w:p w:rsidR="00000000" w:rsidRPr="00271932" w:rsidP="00271932">
            <w:pPr>
              <w:pStyle w:val="BodyText"/>
            </w:pPr>
            <w:r w:rsidRPr="00271932">
              <w:t>3.2 Conduct visual inspection of equipment to identify faults.</w:t>
            </w:r>
          </w:p>
          <w:p w:rsidR="00000000" w:rsidRPr="00271932" w:rsidP="00271932">
            <w:pPr>
              <w:pStyle w:val="BodyText"/>
            </w:pPr>
            <w:r w:rsidRPr="00271932">
              <w:t>3.3 Diagnose and report faults, malfunctions or problems.</w:t>
            </w:r>
          </w:p>
          <w:p w:rsidR="00000000" w:rsidRPr="00271932" w:rsidP="00271932">
            <w:pPr>
              <w:pStyle w:val="BodyText"/>
            </w:pPr>
            <w:r w:rsidRPr="00271932">
              <w:t>3.4 Conduct routine operational servicing to maintain optimum operational perfor</w:t>
            </w:r>
            <w:r w:rsidRPr="00271932">
              <w:t xml:space="preserve">mance of equipment. </w:t>
            </w:r>
          </w:p>
          <w:p w:rsidR="00000000" w:rsidRPr="00271932" w:rsidP="00271932">
            <w:pPr>
              <w:pStyle w:val="BodyText"/>
            </w:pPr>
            <w:r w:rsidRPr="00271932">
              <w:t xml:space="preserve">3.5 Clean and store equipment, attachments and other ancillary equipment are cleaned and stored. </w:t>
            </w:r>
          </w:p>
          <w:p w:rsidR="00000000" w:rsidRPr="00271932" w:rsidP="00271932">
            <w:pPr>
              <w:pStyle w:val="BodyText"/>
            </w:pPr>
            <w:r w:rsidRPr="00271932">
              <w:t xml:space="preserve">3.6 Record and report boom delimber operation activities and maintenance in </w:t>
            </w:r>
            <w:r w:rsidRPr="00271932">
              <w:t>line with site procedures.</w:t>
            </w:r>
          </w:p>
        </w:tc>
      </w:tr>
    </w:tbl>
    <w:p w:rsidR="00000000" w:rsidRPr="00271932" w:rsidP="00271932">
      <w:pPr>
        <w:pStyle w:val="BodyText"/>
      </w:pPr>
    </w:p>
    <w:p w:rsidR="00000000" w:rsidRPr="00271932" w:rsidP="00271932">
      <w:pPr>
        <w:pStyle w:val="AllowPageBreak"/>
      </w:pPr>
    </w:p>
    <w:p w:rsidR="00000000" w:rsidRPr="00271932" w:rsidP="00271932">
      <w:pPr>
        <w:pStyle w:val="Heading1"/>
      </w:pPr>
      <w:bookmarkStart w:id="6" w:name="O_915188"/>
      <w:bookmarkEnd w:id="6"/>
      <w:r w:rsidRPr="00271932">
        <w:t>Foundation Skil</w:t>
      </w:r>
      <w:r w:rsidRPr="00271932">
        <w:t>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22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32">
            <w:pPr>
              <w:pStyle w:val="BodyText"/>
              <w:rPr>
                <w:lang w:val="en-NZ"/>
              </w:rPr>
            </w:pPr>
            <w:r w:rsidRPr="00271932">
              <w:t>This section describes those core and employment skills that are essential to performance and are not explicit in the performance criteria.</w:t>
            </w:r>
          </w:p>
        </w:tc>
      </w:tr>
      <w:tr w:rsidTr="00B22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32">
            <w:pPr>
              <w:pStyle w:val="BodyText"/>
              <w:rPr>
                <w:lang w:val="en-NZ"/>
              </w:rPr>
            </w:pPr>
            <w:r w:rsidRPr="0027193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32">
            <w:pPr>
              <w:pStyle w:val="ListBullet"/>
              <w:rPr>
                <w:lang w:val="en-NZ"/>
              </w:rPr>
            </w:pPr>
            <w:r w:rsidRPr="00271932">
              <w:t xml:space="preserve">determine the cutting sequence and the direction of fall to minimise damage </w:t>
            </w:r>
            <w:r w:rsidRPr="00271932">
              <w:t>on surrounding environment.</w:t>
            </w:r>
          </w:p>
        </w:tc>
      </w:tr>
      <w:tr w:rsidTr="00B22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32">
            <w:pPr>
              <w:pStyle w:val="BodyText"/>
              <w:rPr>
                <w:lang w:val="en-NZ"/>
              </w:rPr>
            </w:pPr>
            <w:r w:rsidRPr="00271932">
              <w:t>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32">
            <w:pPr>
              <w:pStyle w:val="ListBullet"/>
              <w:rPr>
                <w:lang w:val="en-NZ"/>
              </w:rPr>
            </w:pPr>
            <w:r w:rsidRPr="00271932">
              <w:t>interact verbally and non-verbally using hand signals and agreed gestures with others on site to ensure safe tree felling operations.</w:t>
            </w:r>
          </w:p>
        </w:tc>
      </w:tr>
      <w:tr w:rsidTr="00B22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32">
            <w:pPr>
              <w:pStyle w:val="BodyText"/>
              <w:rPr>
                <w:lang w:val="en-NZ"/>
              </w:rPr>
            </w:pPr>
            <w:r w:rsidRPr="0027193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32">
            <w:pPr>
              <w:pStyle w:val="ListBullet"/>
              <w:rPr>
                <w:lang w:val="en-NZ"/>
              </w:rPr>
            </w:pPr>
            <w:r w:rsidRPr="00271932">
              <w:t>interpret site requirements, environmental inf</w:t>
            </w:r>
            <w:r w:rsidRPr="00271932">
              <w:t>ormation and manufacturer’s instructions.</w:t>
            </w:r>
          </w:p>
        </w:tc>
      </w:tr>
      <w:tr w:rsidTr="00B22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32">
            <w:pPr>
              <w:pStyle w:val="BodyText"/>
              <w:rPr>
                <w:lang w:val="en-NZ"/>
              </w:rPr>
            </w:pPr>
            <w:r w:rsidRPr="0027193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32">
            <w:pPr>
              <w:pStyle w:val="ListBullet"/>
              <w:rPr>
                <w:lang w:val="en-NZ"/>
              </w:rPr>
            </w:pPr>
            <w:r w:rsidRPr="00271932">
              <w:t>complete log book requirements, maintenance records.</w:t>
            </w:r>
          </w:p>
        </w:tc>
      </w:tr>
      <w:tr w:rsidTr="00B22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932">
            <w:pPr>
              <w:pStyle w:val="BodyText"/>
              <w:rPr>
                <w:lang w:val="en-NZ"/>
              </w:rPr>
            </w:pPr>
            <w:r w:rsidRPr="00271932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932" w:rsidP="00271932">
            <w:pPr>
              <w:pStyle w:val="ListBullet"/>
            </w:pPr>
            <w:r w:rsidRPr="00271932">
              <w:t>to identify problems and equipment faults and select treatments.</w:t>
            </w:r>
          </w:p>
        </w:tc>
      </w:tr>
    </w:tbl>
    <w:p w:rsidR="00000000" w:rsidRPr="00271932" w:rsidP="00271932">
      <w:pPr>
        <w:pStyle w:val="BodyText"/>
      </w:pPr>
    </w:p>
    <w:p w:rsidR="00000000" w:rsidRPr="00271932" w:rsidP="00271932">
      <w:pPr>
        <w:pStyle w:val="AllowPageBreak"/>
      </w:pPr>
    </w:p>
    <w:p w:rsidR="00000000" w:rsidRPr="00271932" w:rsidP="00271932">
      <w:pPr>
        <w:pStyle w:val="Heading1"/>
      </w:pPr>
      <w:bookmarkStart w:id="7" w:name="O_915189"/>
      <w:bookmarkEnd w:id="7"/>
      <w:r w:rsidRPr="00271932">
        <w:t>Range of Conditions</w:t>
      </w:r>
    </w:p>
    <w:p w:rsidR="00000000" w:rsidRPr="00271932" w:rsidP="00271932">
      <w:pPr>
        <w:pStyle w:val="BodyText"/>
      </w:pPr>
      <w:r w:rsidRPr="00271932">
        <w:t>Not Applicable</w:t>
      </w:r>
    </w:p>
    <w:p w:rsidR="00000000" w:rsidRPr="00271932" w:rsidP="00271932">
      <w:pPr>
        <w:pStyle w:val="AllowPageBreak"/>
      </w:pPr>
    </w:p>
    <w:p w:rsidR="00000000" w:rsidRPr="00271932" w:rsidP="00271932">
      <w:pPr>
        <w:pStyle w:val="Heading1"/>
      </w:pPr>
      <w:bookmarkStart w:id="8" w:name="O_915190"/>
      <w:bookmarkEnd w:id="8"/>
      <w:r w:rsidRPr="00271932">
        <w:t>Unit Mapping Information</w:t>
      </w:r>
    </w:p>
    <w:p w:rsidR="00000000" w:rsidRPr="00271932" w:rsidP="00271932">
      <w:pPr>
        <w:pStyle w:val="BodyText"/>
      </w:pPr>
      <w:r w:rsidRPr="00271932">
        <w:t>FPIHAR3208C Conduct boom delimber operations</w:t>
      </w:r>
    </w:p>
    <w:p w:rsidR="00000000" w:rsidRPr="00271932" w:rsidP="00271932">
      <w:pPr>
        <w:pStyle w:val="AllowPageBreak"/>
      </w:pPr>
    </w:p>
    <w:p w:rsidR="00000000" w:rsidRPr="00271932" w:rsidP="00271932">
      <w:pPr>
        <w:pStyle w:val="Heading1"/>
      </w:pPr>
      <w:bookmarkStart w:id="9" w:name="O_915197"/>
      <w:bookmarkEnd w:id="9"/>
      <w:r w:rsidRPr="00271932">
        <w:t>Links</w:t>
      </w:r>
    </w:p>
    <w:p w:rsidR="00000000" w:rsidRPr="00271932" w:rsidP="00271932">
      <w:pPr>
        <w:pStyle w:val="BodyText"/>
      </w:pPr>
      <w:r w:rsidRPr="00271932">
        <w:t>Companion Volume Implementation Guide - http://www.skillsimpact.com.au/forestry-and-timber/skills-standards-and-qualifications/</w:t>
      </w:r>
    </w:p>
    <w:p w:rsidR="00000000" w:rsidRPr="00271932" w:rsidP="00271932"/>
    <w:sectPr w:rsidSect="002719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32" w:rsidRPr="00B2270A" w:rsidP="00B227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70A" w:rsidP="002719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270A" w:rsidP="002719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B2270A" w:rsidP="002719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32" w:rsidRPr="00B2270A" w:rsidP="00B2270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9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70A" w:rsidRPr="002D2AF8" w:rsidP="002719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FWPHAR3208 Conduct boom delimber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B2270A" w:rsidP="002719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7A8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AA8A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9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9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9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9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9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9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9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9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9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9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9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932"/>
  </w:style>
  <w:style w:type="character" w:customStyle="1" w:styleId="Heading1Char">
    <w:name w:val="Heading 1 Char"/>
    <w:basedOn w:val="DefaultParagraphFont"/>
    <w:link w:val="Heading1"/>
    <w:rsid w:val="002719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93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9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19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1932"/>
    <w:rPr>
      <w:b/>
      <w:spacing w:val="0"/>
    </w:rPr>
  </w:style>
  <w:style w:type="character" w:styleId="Emphasis">
    <w:name w:val="Emphasis"/>
    <w:basedOn w:val="DefaultParagraphFont"/>
    <w:qFormat/>
    <w:rsid w:val="00271932"/>
    <w:rPr>
      <w:i/>
    </w:rPr>
  </w:style>
  <w:style w:type="paragraph" w:customStyle="1" w:styleId="SuperHeading">
    <w:name w:val="SuperHeading"/>
    <w:basedOn w:val="Normal"/>
    <w:rsid w:val="002719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9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19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9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9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9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9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9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9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9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9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9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9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9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9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9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9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9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9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9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9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9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9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9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9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193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19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9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9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9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9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9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9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9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9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19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9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9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932"/>
  </w:style>
  <w:style w:type="paragraph" w:styleId="TableofFigures">
    <w:name w:val="table of figures"/>
    <w:basedOn w:val="Normal"/>
    <w:next w:val="Normal"/>
    <w:semiHidden/>
    <w:rsid w:val="002719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932"/>
    <w:pPr>
      <w:numPr>
        <w:numId w:val="10"/>
      </w:numPr>
    </w:pPr>
  </w:style>
  <w:style w:type="character" w:customStyle="1" w:styleId="WingdingSymbols">
    <w:name w:val="Wingding Symbols"/>
    <w:rsid w:val="00271932"/>
    <w:rPr>
      <w:rFonts w:ascii="Wingdings" w:hAnsi="Wingdings"/>
    </w:rPr>
  </w:style>
  <w:style w:type="paragraph" w:customStyle="1" w:styleId="TableHeading">
    <w:name w:val="Table Heading"/>
    <w:basedOn w:val="HeadingBase"/>
    <w:rsid w:val="002719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932"/>
    <w:rPr>
      <w:color w:val="0033CC"/>
      <w:u w:val="none"/>
    </w:rPr>
  </w:style>
  <w:style w:type="paragraph" w:customStyle="1" w:styleId="BodyTextRight">
    <w:name w:val="Body Text Right"/>
    <w:basedOn w:val="BodyText"/>
    <w:rsid w:val="002719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9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9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9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9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9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932"/>
    <w:rPr>
      <w:sz w:val="32"/>
    </w:rPr>
  </w:style>
  <w:style w:type="paragraph" w:customStyle="1" w:styleId="HeadingProcedure">
    <w:name w:val="Heading Procedure"/>
    <w:basedOn w:val="HeadingBase"/>
    <w:next w:val="Normal"/>
    <w:rsid w:val="002719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932"/>
    <w:pPr>
      <w:spacing w:before="60" w:after="60"/>
    </w:pPr>
  </w:style>
  <w:style w:type="paragraph" w:styleId="ListContinue">
    <w:name w:val="List Continue"/>
    <w:basedOn w:val="List"/>
    <w:rsid w:val="00271932"/>
    <w:pPr>
      <w:ind w:firstLine="0"/>
    </w:pPr>
  </w:style>
  <w:style w:type="paragraph" w:customStyle="1" w:styleId="ListNote">
    <w:name w:val="List Note"/>
    <w:basedOn w:val="List"/>
    <w:rsid w:val="002719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9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9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932"/>
    <w:rPr>
      <w:rFonts w:ascii="Courier New" w:hAnsi="Courier New"/>
    </w:rPr>
  </w:style>
  <w:style w:type="paragraph" w:customStyle="1" w:styleId="NoteBullet">
    <w:name w:val="Note Bullet"/>
    <w:basedOn w:val="Note"/>
    <w:rsid w:val="002719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9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9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9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9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19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9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932"/>
    <w:rPr>
      <w:b/>
      <w:smallCaps/>
    </w:rPr>
  </w:style>
  <w:style w:type="paragraph" w:customStyle="1" w:styleId="TableListNumber">
    <w:name w:val="Table List Number"/>
    <w:basedOn w:val="ListNumber"/>
    <w:rsid w:val="002719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9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932"/>
    <w:pPr>
      <w:numPr>
        <w:numId w:val="8"/>
      </w:numPr>
    </w:pPr>
  </w:style>
  <w:style w:type="paragraph" w:customStyle="1" w:styleId="ListAlpha2">
    <w:name w:val="List Alpha 2"/>
    <w:basedOn w:val="List2"/>
    <w:rsid w:val="00271932"/>
    <w:pPr>
      <w:numPr>
        <w:numId w:val="7"/>
      </w:numPr>
    </w:pPr>
  </w:style>
  <w:style w:type="paragraph" w:styleId="List2">
    <w:name w:val="List 2"/>
    <w:basedOn w:val="BodyText"/>
    <w:rsid w:val="002719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9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9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9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9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9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1932"/>
    <w:pPr>
      <w:numPr>
        <w:numId w:val="3"/>
      </w:numPr>
    </w:pPr>
  </w:style>
  <w:style w:type="paragraph" w:styleId="ListContinue2">
    <w:name w:val="List Continue 2"/>
    <w:basedOn w:val="List2"/>
    <w:rsid w:val="00271932"/>
    <w:pPr>
      <w:ind w:firstLine="0"/>
    </w:pPr>
  </w:style>
  <w:style w:type="paragraph" w:styleId="ListContinue3">
    <w:name w:val="List Continue 3"/>
    <w:basedOn w:val="List3"/>
    <w:rsid w:val="00271932"/>
    <w:pPr>
      <w:ind w:left="1021" w:firstLine="0"/>
    </w:pPr>
  </w:style>
  <w:style w:type="paragraph" w:styleId="ListContinue4">
    <w:name w:val="List Continue 4"/>
    <w:basedOn w:val="List4"/>
    <w:rsid w:val="00271932"/>
    <w:pPr>
      <w:ind w:firstLine="0"/>
    </w:pPr>
  </w:style>
  <w:style w:type="paragraph" w:styleId="ListContinue5">
    <w:name w:val="List Continue 5"/>
    <w:basedOn w:val="List5"/>
    <w:rsid w:val="00271932"/>
    <w:pPr>
      <w:ind w:firstLine="0"/>
    </w:pPr>
  </w:style>
  <w:style w:type="paragraph" w:styleId="ListNumber3">
    <w:name w:val="List Number 3"/>
    <w:basedOn w:val="List3"/>
    <w:rsid w:val="00271932"/>
    <w:pPr>
      <w:numPr>
        <w:numId w:val="4"/>
      </w:numPr>
    </w:pPr>
  </w:style>
  <w:style w:type="paragraph" w:styleId="ListNumber4">
    <w:name w:val="List Number 4"/>
    <w:basedOn w:val="List4"/>
    <w:rsid w:val="00271932"/>
    <w:pPr>
      <w:numPr>
        <w:numId w:val="5"/>
      </w:numPr>
    </w:pPr>
  </w:style>
  <w:style w:type="paragraph" w:styleId="ListNumber5">
    <w:name w:val="List Number 5"/>
    <w:basedOn w:val="List5"/>
    <w:rsid w:val="00271932"/>
    <w:pPr>
      <w:numPr>
        <w:numId w:val="6"/>
      </w:numPr>
    </w:pPr>
  </w:style>
  <w:style w:type="paragraph" w:styleId="BlockText">
    <w:name w:val="Block Text"/>
    <w:basedOn w:val="Normal"/>
    <w:rsid w:val="002719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9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932"/>
    <w:rPr>
      <w:sz w:val="16"/>
      <w:vertAlign w:val="superscript"/>
    </w:rPr>
  </w:style>
  <w:style w:type="character" w:customStyle="1" w:styleId="Symbols">
    <w:name w:val="Symbols"/>
    <w:basedOn w:val="DefaultParagraphFont"/>
    <w:rsid w:val="00271932"/>
    <w:rPr>
      <w:rFonts w:ascii="Symbol" w:hAnsi="Symbol"/>
    </w:rPr>
  </w:style>
  <w:style w:type="character" w:customStyle="1" w:styleId="MenuOptions">
    <w:name w:val="Menu Options"/>
    <w:basedOn w:val="DefaultParagraphFont"/>
    <w:rsid w:val="002719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932"/>
    <w:rPr>
      <w:b/>
    </w:rPr>
  </w:style>
  <w:style w:type="character" w:customStyle="1" w:styleId="Underlined">
    <w:name w:val="Underlined"/>
    <w:basedOn w:val="DefaultParagraphFont"/>
    <w:rsid w:val="00271932"/>
    <w:rPr>
      <w:u w:val="single"/>
    </w:rPr>
  </w:style>
  <w:style w:type="paragraph" w:customStyle="1" w:styleId="TableBodyTextRight">
    <w:name w:val="Table Body Text Right"/>
    <w:basedOn w:val="TableBodyText"/>
    <w:rsid w:val="002719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932"/>
    <w:rPr>
      <w:sz w:val="18"/>
    </w:rPr>
  </w:style>
  <w:style w:type="paragraph" w:customStyle="1" w:styleId="BodySmallRight">
    <w:name w:val="Body Small Right"/>
    <w:basedOn w:val="BodyTextRight"/>
    <w:rsid w:val="00271932"/>
    <w:rPr>
      <w:sz w:val="18"/>
      <w:szCs w:val="18"/>
    </w:rPr>
  </w:style>
  <w:style w:type="paragraph" w:customStyle="1" w:styleId="MarginEdition">
    <w:name w:val="Margin Edition"/>
    <w:basedOn w:val="MarginNote"/>
    <w:rsid w:val="002719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932"/>
    <w:rPr>
      <w:sz w:val="2"/>
      <w:szCs w:val="2"/>
    </w:rPr>
  </w:style>
  <w:style w:type="character" w:customStyle="1" w:styleId="Small">
    <w:name w:val="Small"/>
    <w:basedOn w:val="DefaultParagraphFont"/>
    <w:rsid w:val="00271932"/>
    <w:rPr>
      <w:sz w:val="16"/>
    </w:rPr>
  </w:style>
  <w:style w:type="paragraph" w:customStyle="1" w:styleId="WideTable">
    <w:name w:val="Wide Table"/>
    <w:basedOn w:val="Normal"/>
    <w:rsid w:val="002719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932"/>
  </w:style>
  <w:style w:type="paragraph" w:styleId="Quote">
    <w:name w:val="Quote"/>
    <w:basedOn w:val="Heading1"/>
    <w:link w:val="QuoteChar"/>
    <w:qFormat/>
    <w:rsid w:val="002719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9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932"/>
    <w:pPr>
      <w:pageBreakBefore/>
    </w:pPr>
  </w:style>
  <w:style w:type="paragraph" w:customStyle="1" w:styleId="Border">
    <w:name w:val="Border"/>
    <w:basedOn w:val="Normal"/>
    <w:qFormat/>
    <w:rsid w:val="002719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9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9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9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9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9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9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9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9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932"/>
    <w:rPr>
      <w:u w:val="single"/>
    </w:rPr>
  </w:style>
  <w:style w:type="character" w:customStyle="1" w:styleId="BoldandItalics">
    <w:name w:val="Bold and Italics"/>
    <w:qFormat/>
    <w:rsid w:val="00271932"/>
    <w:rPr>
      <w:b/>
      <w:i/>
      <w:u w:val="none"/>
    </w:rPr>
  </w:style>
  <w:style w:type="paragraph" w:styleId="BalloonText">
    <w:name w:val="Balloon Text"/>
    <w:basedOn w:val="Normal"/>
    <w:link w:val="BalloonTextChar"/>
    <w:rsid w:val="002719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93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9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9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93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3512</Characters>
  <Application>Microsoft Office Word</Application>
  <DocSecurity>0</DocSecurity>
  <Lines>110</Lines>
  <Paragraphs>60</Paragraphs>
  <ScaleCrop>false</ScaleCrop>
  <Company>Author-it Software Corporation Ltd.</Company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FWPHAR3208 Conduct boom delimber operations</dc:title>
  <dc:subject>Approved</dc:subject>
  <dc:creator>Forestworks Learning and Skill Development</dc:creator>
  <cp:keywords>Release: 1</cp:keywords>
  <dc:description>Review Date: 12 April 2008</dc:description>
  <cp:lastModifiedBy>TPCMS</cp:lastModifiedBy>
  <cp:revision>3</cp:revision>
  <dcterms:created xsi:type="dcterms:W3CDTF">2016-05-12T15:29:00Z</dcterms:created>
  <dcterms:modified xsi:type="dcterms:W3CDTF">2016-05-12T15:29:00Z</dcterms:modified>
</cp:coreProperties>
</file>