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F52" w:rsidP="00C92F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FWPHAR3202 Monitor log recovery (rigging slinger)</w:t>
      </w:r>
      <w:r>
        <w:fldChar w:fldCharType="end"/>
      </w:r>
    </w:p>
    <w:p w:rsidR="00C92F52" w:rsidP="00C92F52">
      <w:pPr>
        <w:pStyle w:val="Version"/>
        <w:sectPr w:rsidSect="00850A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A97" w:rsidP="00850A97">
      <w:pPr>
        <w:pStyle w:val="SuperHeading"/>
      </w:pPr>
      <w:r w:rsidRPr="00850A97">
        <w:t>FWPHAR3202 Monitor log recovery (rigging slinger)</w:t>
      </w:r>
    </w:p>
    <w:p w:rsidR="00000000" w:rsidRPr="00850A97" w:rsidP="00850A97">
      <w:pPr>
        <w:pStyle w:val="Heading1"/>
      </w:pPr>
      <w:bookmarkStart w:id="1" w:name="O_1102114"/>
      <w:bookmarkEnd w:id="1"/>
      <w:r w:rsidRPr="00850A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0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Bold"/>
              <w:rPr>
                <w:lang w:val="en-NZ"/>
              </w:rPr>
            </w:pPr>
            <w:r w:rsidRPr="00850A9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Bold"/>
              <w:rPr>
                <w:lang w:val="en-NZ"/>
              </w:rPr>
            </w:pPr>
            <w:r w:rsidRPr="00850A97">
              <w:t>Comments</w:t>
            </w:r>
          </w:p>
        </w:tc>
      </w:tr>
      <w:tr w:rsidTr="00850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97" w:rsidP="00850A97">
            <w:pPr>
              <w:pStyle w:val="BodyText"/>
            </w:pPr>
            <w:r w:rsidRPr="00850A97">
              <w:t>This version released with FWP Forest and Wood Products Training Package Version 6.0.</w:t>
            </w:r>
          </w:p>
        </w:tc>
      </w:tr>
    </w:tbl>
    <w:p w:rsidR="00000000" w:rsidRPr="00850A97" w:rsidP="00850A97">
      <w:pPr>
        <w:pStyle w:val="BodyText"/>
      </w:pPr>
    </w:p>
    <w:p w:rsidR="00000000" w:rsidRPr="00850A97" w:rsidP="00850A97">
      <w:pPr>
        <w:pStyle w:val="AllowPageBreak"/>
      </w:pPr>
    </w:p>
    <w:p w:rsidR="00000000" w:rsidRPr="00850A97" w:rsidP="00850A97">
      <w:pPr>
        <w:pStyle w:val="Heading1"/>
      </w:pPr>
      <w:bookmarkStart w:id="2" w:name="O_1102115"/>
      <w:bookmarkEnd w:id="2"/>
      <w:r w:rsidRPr="00850A97">
        <w:t>Application</w:t>
      </w:r>
    </w:p>
    <w:p w:rsidR="00000000" w:rsidRPr="00850A97" w:rsidP="00C92F52">
      <w:pPr>
        <w:pStyle w:val="BodyText"/>
      </w:pPr>
      <w:r w:rsidRPr="00850A97">
        <w:t>This unit of competency describes the skills and knowledge required to plan for</w:t>
      </w:r>
      <w:r w:rsidRPr="00850A97">
        <w:t xml:space="preserve"> and navigate the extraction or breakout of logs to the landing in a forest or plantation operation. The unit includes directing choker setters, transmitting signals to the yarder operator and assisting with line shifts for cable logging operations.</w:t>
      </w:r>
    </w:p>
    <w:p w:rsidR="00000000" w:rsidRPr="00850A97" w:rsidP="00C92F52">
      <w:pPr>
        <w:pStyle w:val="BodyText"/>
      </w:pPr>
      <w:r w:rsidRPr="00850A97">
        <w:t>The un</w:t>
      </w:r>
      <w:r w:rsidRPr="00850A97">
        <w:t>it applies to individuals who work as a rigging slinger operator in cable logging operations in a forest or plantation harvesting environment.</w:t>
      </w:r>
    </w:p>
    <w:p w:rsidR="00000000" w:rsidRPr="00850A97" w:rsidP="00C92F52">
      <w:pPr>
        <w:pStyle w:val="BodyText"/>
      </w:pPr>
      <w:r w:rsidRPr="00850A97">
        <w:t xml:space="preserve">All work must be carried out to comply with workplace procedures, according to state/territory health and safety </w:t>
      </w:r>
      <w:r w:rsidRPr="00850A97">
        <w:t>regulations, legislation, standards and codes of practice that apply to the workplace.</w:t>
      </w:r>
    </w:p>
    <w:p w:rsidR="00000000" w:rsidRPr="00850A97" w:rsidP="00C92F52">
      <w:pPr>
        <w:pStyle w:val="BodyText"/>
      </w:pPr>
      <w:r w:rsidRPr="00850A97">
        <w:t>No licensing, legislative or certification requirements apply to this unit at the time of publication</w:t>
      </w:r>
    </w:p>
    <w:p w:rsidR="00000000" w:rsidRPr="00850A97" w:rsidP="00850A97">
      <w:pPr>
        <w:pStyle w:val="Heading1"/>
      </w:pPr>
      <w:bookmarkStart w:id="3" w:name="O_1102116"/>
      <w:bookmarkEnd w:id="3"/>
      <w:r w:rsidRPr="00850A97">
        <w:t>Pre-requisite Unit</w:t>
      </w:r>
    </w:p>
    <w:p w:rsidR="00000000" w:rsidRPr="00850A97" w:rsidP="00C92F52">
      <w:pPr>
        <w:pStyle w:val="BodyText"/>
      </w:pPr>
      <w:r w:rsidRPr="00850A97">
        <w:t>Nil</w:t>
      </w:r>
    </w:p>
    <w:p w:rsidR="00000000" w:rsidRPr="00850A97" w:rsidP="00850A97">
      <w:pPr>
        <w:pStyle w:val="Heading1"/>
      </w:pPr>
      <w:bookmarkStart w:id="4" w:name="O_1102118"/>
      <w:bookmarkEnd w:id="4"/>
      <w:r w:rsidRPr="00850A97">
        <w:t>Unit S</w:t>
      </w:r>
      <w:r w:rsidRPr="00850A97">
        <w:t>ector</w:t>
      </w:r>
    </w:p>
    <w:p w:rsidR="00000000" w:rsidRPr="00850A97" w:rsidP="00C92F52">
      <w:pPr>
        <w:pStyle w:val="BodyText"/>
      </w:pPr>
      <w:r w:rsidRPr="00850A97">
        <w:t>Harvesting and Haulage (HAR)</w:t>
      </w:r>
    </w:p>
    <w:p w:rsidR="00000000" w:rsidRPr="00850A97" w:rsidP="00850A97">
      <w:pPr>
        <w:pStyle w:val="Heading1"/>
      </w:pPr>
      <w:bookmarkStart w:id="5" w:name="O_1102119"/>
      <w:bookmarkEnd w:id="5"/>
      <w:r w:rsidRPr="00850A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2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Bold"/>
              <w:rPr>
                <w:lang w:val="en-NZ"/>
              </w:rPr>
            </w:pPr>
            <w:r w:rsidRPr="00850A9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Bold"/>
              <w:rPr>
                <w:lang w:val="en-NZ"/>
              </w:rPr>
            </w:pPr>
            <w:r w:rsidRPr="00850A97">
              <w:t>Performance Criteria</w:t>
            </w:r>
          </w:p>
        </w:tc>
      </w:tr>
      <w:tr w:rsidTr="00C92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97" w:rsidP="00850A97">
            <w:pPr>
              <w:pStyle w:val="BodyText"/>
            </w:pPr>
            <w:r w:rsidRPr="00850A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2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>1. Prepare for rigging slinger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97" w:rsidP="00850A97">
            <w:pPr>
              <w:pStyle w:val="BodyText"/>
            </w:pPr>
            <w:r w:rsidRPr="00850A97">
              <w:t>1.1 Determine job requirements and type and quality of logs to be extracted from work order or instruction and, where required, seek clarification from appropriate personnel</w:t>
            </w:r>
          </w:p>
          <w:p w:rsidR="00000000" w:rsidRPr="00850A97" w:rsidP="00850A97">
            <w:pPr>
              <w:pStyle w:val="BodyText"/>
            </w:pPr>
            <w:r w:rsidRPr="00850A97">
              <w:t>1.2 Confirm safety and environmental p</w:t>
            </w:r>
            <w:r w:rsidRPr="00850A97">
              <w:t>rotection requirements for the task according to workplace procedures</w:t>
            </w:r>
          </w:p>
          <w:p w:rsidR="00000000" w:rsidRPr="00850A97" w:rsidP="00850A97">
            <w:pPr>
              <w:pStyle w:val="BodyText"/>
            </w:pPr>
            <w:r w:rsidRPr="00850A97">
              <w:t>1.3 Identify, assess and take actions to mitigate risks and hazards associated with rigging slinger activities in a cable logging operation</w:t>
            </w:r>
          </w:p>
          <w:p w:rsidR="00000000" w:rsidRPr="00850A97" w:rsidP="00850A97">
            <w:pPr>
              <w:pStyle w:val="BodyText"/>
            </w:pPr>
            <w:r w:rsidRPr="00850A97">
              <w:t>1.4 Plan rigger slinger activities according t</w:t>
            </w:r>
            <w:r w:rsidRPr="00850A97">
              <w:t>o work order or instructions</w:t>
            </w:r>
          </w:p>
          <w:p w:rsidR="00000000" w:rsidRPr="00850A97" w:rsidP="00850A97">
            <w:pPr>
              <w:pStyle w:val="BodyText"/>
            </w:pPr>
            <w:r w:rsidRPr="00850A97">
              <w:t>1.5 Consult with team members and other appropriate personnel to ensure that work is coordinated effectively with others in the workplace</w:t>
            </w:r>
          </w:p>
          <w:p w:rsidR="00000000" w:rsidRPr="00850A97" w:rsidP="00850A97">
            <w:pPr>
              <w:pStyle w:val="BodyText"/>
            </w:pPr>
            <w:r w:rsidRPr="00850A97">
              <w:t>1.6 Select, fit and use personal protective equipment</w:t>
            </w:r>
          </w:p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 xml:space="preserve">1.7 Obtain tools and equipment needed for the work, and check for correct operation and safety </w:t>
            </w:r>
          </w:p>
        </w:tc>
      </w:tr>
      <w:tr w:rsidTr="00C92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>2. Plan breakout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97" w:rsidP="00850A97">
            <w:pPr>
              <w:pStyle w:val="BodyText"/>
            </w:pPr>
            <w:r w:rsidRPr="00850A97">
              <w:t>2.1 Plan and complete breakout operations according to environmental conditions, health and safety procedures and site procedures</w:t>
            </w:r>
          </w:p>
          <w:p w:rsidR="00000000" w:rsidRPr="00850A97" w:rsidP="00850A97">
            <w:pPr>
              <w:pStyle w:val="BodyText"/>
            </w:pPr>
            <w:r w:rsidRPr="00850A97">
              <w:t>2.2 Identify</w:t>
            </w:r>
            <w:r w:rsidRPr="00850A97">
              <w:t xml:space="preserve"> audible or visual signal system to be used</w:t>
            </w:r>
          </w:p>
          <w:p w:rsidR="00000000" w:rsidRPr="00850A97" w:rsidP="00850A97">
            <w:pPr>
              <w:pStyle w:val="BodyText"/>
            </w:pPr>
            <w:r w:rsidRPr="00850A97">
              <w:t>2.3 Identify obstacles to extraction operations, and develop avoidance plan</w:t>
            </w:r>
          </w:p>
          <w:p w:rsidR="00000000" w:rsidRPr="00850A97" w:rsidP="00850A97">
            <w:pPr>
              <w:pStyle w:val="BodyText"/>
            </w:pPr>
            <w:r w:rsidRPr="00850A97">
              <w:t>2.4 Identify logs to be recovered with current and future haul lines</w:t>
            </w:r>
          </w:p>
          <w:p w:rsidR="00000000" w:rsidRPr="00850A97" w:rsidP="00850A97">
            <w:pPr>
              <w:pStyle w:val="BodyText"/>
            </w:pPr>
            <w:r w:rsidRPr="00850A97">
              <w:t>2.5 Assess information to plan extraction pattern for typical numbe</w:t>
            </w:r>
            <w:r w:rsidRPr="00850A97">
              <w:t>r and size of logs to be hauled</w:t>
            </w:r>
          </w:p>
          <w:p w:rsidR="00000000" w:rsidRPr="00850A97" w:rsidP="00850A97">
            <w:pPr>
              <w:pStyle w:val="BodyText"/>
            </w:pPr>
            <w:r w:rsidRPr="00850A97">
              <w:t>2.6 Plan line shifts during hauling</w:t>
            </w:r>
          </w:p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>2.7 Identify and prepare future rigging points and rigging requirements</w:t>
            </w:r>
          </w:p>
        </w:tc>
      </w:tr>
      <w:tr w:rsidTr="00C92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>3. Direct hook-up of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97" w:rsidP="00850A97">
            <w:pPr>
              <w:pStyle w:val="BodyText"/>
            </w:pPr>
            <w:r w:rsidRPr="00850A97">
              <w:t>3.1 Select specific logs for next turn prior to return of rigging according to planned op</w:t>
            </w:r>
            <w:r w:rsidRPr="00850A97">
              <w:t>eration</w:t>
            </w:r>
          </w:p>
          <w:p w:rsidR="00000000" w:rsidRPr="00850A97" w:rsidP="00850A97">
            <w:pPr>
              <w:pStyle w:val="BodyText"/>
            </w:pPr>
            <w:r w:rsidRPr="00850A97">
              <w:t>3.2 Assess stability of logs to be extracted, and take precautions against movement according to code of practice</w:t>
            </w:r>
          </w:p>
          <w:p w:rsidR="00000000" w:rsidRPr="00850A97" w:rsidP="00850A97">
            <w:pPr>
              <w:pStyle w:val="BodyText"/>
            </w:pPr>
            <w:r w:rsidRPr="00850A97">
              <w:t>3.3 Direct choker setters to prepare and hook up logs ready for extraction</w:t>
            </w:r>
          </w:p>
          <w:p w:rsidR="00000000" w:rsidRPr="00850A97" w:rsidP="00850A97">
            <w:pPr>
              <w:pStyle w:val="BodyText"/>
            </w:pPr>
            <w:r w:rsidRPr="00850A97">
              <w:t xml:space="preserve">3.4 Give haul signals, according to code of practice, when </w:t>
            </w:r>
            <w:r w:rsidRPr="00850A97">
              <w:t>all persons are clear from logs, out of bight of ropes and are in a safe area</w:t>
            </w:r>
          </w:p>
          <w:p w:rsidR="00000000" w:rsidRPr="00850A97" w:rsidP="00850A97">
            <w:pPr>
              <w:pStyle w:val="BodyText"/>
            </w:pPr>
            <w:r w:rsidRPr="00850A97">
              <w:t>3.5 Monitor log movement and stop for corrective action when difficulties occur</w:t>
            </w:r>
          </w:p>
          <w:p w:rsidR="00000000" w:rsidRPr="00850A97" w:rsidP="00850A97">
            <w:pPr>
              <w:pStyle w:val="BodyText"/>
            </w:pPr>
            <w:r w:rsidRPr="00850A97">
              <w:t>3.6 Maintain control of movement using signalling systems until payload is in clear sight of yarde</w:t>
            </w:r>
            <w:r w:rsidRPr="00850A97">
              <w:t>r operator</w:t>
            </w:r>
          </w:p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>3.7 Report breakout process and equipment faults in line with site procedures</w:t>
            </w:r>
          </w:p>
        </w:tc>
      </w:tr>
      <w:tr w:rsidTr="00C92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>4. Assist with line shifts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97" w:rsidP="00850A97">
            <w:pPr>
              <w:pStyle w:val="BodyText"/>
            </w:pPr>
            <w:r w:rsidRPr="00850A97">
              <w:t>4.1 Clear all logs to be hauled with existing line position before line shift is initiated</w:t>
            </w:r>
          </w:p>
          <w:p w:rsidR="00000000" w:rsidRPr="00850A97" w:rsidP="00850A97">
            <w:pPr>
              <w:pStyle w:val="BodyText"/>
            </w:pPr>
            <w:r w:rsidRPr="00850A97">
              <w:t>4.2 Notch stumps according to code requirements for the rigging method to be used, as required</w:t>
            </w:r>
          </w:p>
          <w:p w:rsidR="00000000" w:rsidRPr="00850A97" w:rsidP="00850A97">
            <w:pPr>
              <w:pStyle w:val="BodyText"/>
            </w:pPr>
            <w:r w:rsidRPr="00850A97">
              <w:t>4.3 Pull slack on all lines prior to release of existing rigging, as required</w:t>
            </w:r>
          </w:p>
          <w:p w:rsidR="00000000" w:rsidRPr="00850A97" w:rsidP="00850A97">
            <w:pPr>
              <w:pStyle w:val="BodyText"/>
            </w:pPr>
            <w:r w:rsidRPr="00850A97">
              <w:t>4.4 Dismantle rigging components from the existing line, check and set up on new li</w:t>
            </w:r>
            <w:r w:rsidRPr="00850A97">
              <w:t>ne, as required</w:t>
            </w:r>
          </w:p>
          <w:p w:rsidR="00000000" w:rsidRPr="00850A97" w:rsidP="00850A97">
            <w:pPr>
              <w:pStyle w:val="BodyText"/>
            </w:pPr>
            <w:r w:rsidRPr="00850A97">
              <w:t xml:space="preserve">4.5 Move obstructions that may cause binding or damage during hauling </w:t>
            </w:r>
          </w:p>
          <w:p w:rsidR="00000000" w:rsidRPr="00850A97" w:rsidP="00850A97">
            <w:pPr>
              <w:pStyle w:val="BodyText"/>
            </w:pPr>
            <w:r w:rsidRPr="00850A97">
              <w:t>4.6 Rig spars, tail trees and intermediate supports according to workplace procedures, as required</w:t>
            </w:r>
          </w:p>
        </w:tc>
      </w:tr>
    </w:tbl>
    <w:p w:rsidR="00000000" w:rsidRPr="00850A97" w:rsidP="00850A97">
      <w:pPr>
        <w:pStyle w:val="BodyText"/>
      </w:pPr>
    </w:p>
    <w:p w:rsidR="00000000" w:rsidRPr="00850A97" w:rsidP="00850A97">
      <w:pPr>
        <w:pStyle w:val="AllowPageBreak"/>
      </w:pPr>
    </w:p>
    <w:p w:rsidR="00000000" w:rsidRPr="00850A97" w:rsidP="00850A97">
      <w:pPr>
        <w:pStyle w:val="Heading1"/>
      </w:pPr>
      <w:bookmarkStart w:id="6" w:name="O_1102120"/>
      <w:bookmarkEnd w:id="6"/>
      <w:r w:rsidRPr="00850A97">
        <w:t>Foundation Skills</w:t>
      </w:r>
    </w:p>
    <w:p w:rsidR="00000000" w:rsidRPr="00C92F52" w:rsidP="00C92F52">
      <w:pPr>
        <w:pStyle w:val="BodyText"/>
        <w:rPr>
          <w:i/>
        </w:rPr>
      </w:pPr>
      <w:r w:rsidRPr="00C92F52">
        <w:rPr>
          <w:rStyle w:val="Emphasis"/>
        </w:rPr>
        <w:t>This section describes those la</w:t>
      </w:r>
      <w:r w:rsidRPr="00C92F52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0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Bold"/>
              <w:rPr>
                <w:lang w:val="en-NZ"/>
              </w:rPr>
            </w:pPr>
            <w:r w:rsidRPr="00850A9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Bold"/>
              <w:rPr>
                <w:lang w:val="en-NZ"/>
              </w:rPr>
            </w:pPr>
            <w:r w:rsidRPr="00850A97">
              <w:t>Description</w:t>
            </w:r>
          </w:p>
        </w:tc>
      </w:tr>
      <w:tr w:rsidTr="00850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ListBullet"/>
              <w:rPr>
                <w:lang w:val="en-NZ"/>
              </w:rPr>
            </w:pPr>
            <w:r w:rsidRPr="00850A97">
              <w:t>Interpret workplace documentation and signage to determine job requirements</w:t>
            </w:r>
          </w:p>
        </w:tc>
      </w:tr>
      <w:tr w:rsidTr="00850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ListBullet"/>
              <w:rPr>
                <w:lang w:val="en-NZ"/>
              </w:rPr>
            </w:pPr>
            <w:r w:rsidRPr="00850A97">
              <w:t>Use technical and w specific vocabulary to accurately and legibly complete workplace records and forms</w:t>
            </w:r>
          </w:p>
        </w:tc>
      </w:tr>
      <w:tr w:rsidTr="00850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ListBullet"/>
              <w:rPr>
                <w:lang w:val="en-NZ"/>
              </w:rPr>
            </w:pPr>
            <w:r w:rsidRPr="00850A97">
              <w:t>Ask questions to clarify contents of work or</w:t>
            </w:r>
            <w:r w:rsidRPr="00850A97">
              <w:t>der or instruction</w:t>
            </w:r>
          </w:p>
        </w:tc>
      </w:tr>
      <w:tr w:rsidTr="00850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97" w:rsidP="00850A97">
            <w:pPr>
              <w:pStyle w:val="ListBullet"/>
            </w:pPr>
            <w:r w:rsidRPr="00850A97">
              <w:t>Use calculation methods to estimate payload and distances</w:t>
            </w:r>
          </w:p>
        </w:tc>
      </w:tr>
    </w:tbl>
    <w:p w:rsidR="00000000" w:rsidRPr="00850A97" w:rsidP="00850A97">
      <w:pPr>
        <w:pStyle w:val="BodyText"/>
      </w:pPr>
    </w:p>
    <w:p w:rsidR="00000000" w:rsidRPr="00850A97" w:rsidP="00850A97">
      <w:pPr>
        <w:pStyle w:val="AllowPageBreak"/>
      </w:pPr>
    </w:p>
    <w:p w:rsidR="00000000" w:rsidRPr="00850A97" w:rsidP="00850A97">
      <w:pPr>
        <w:pStyle w:val="Heading1"/>
      </w:pPr>
      <w:bookmarkStart w:id="7" w:name="O_1102122"/>
      <w:bookmarkEnd w:id="7"/>
      <w:r w:rsidRPr="00850A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50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Bold"/>
              <w:rPr>
                <w:lang w:val="en-NZ"/>
              </w:rPr>
            </w:pPr>
            <w:r w:rsidRPr="00850A9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Bold"/>
              <w:rPr>
                <w:lang w:val="en-NZ"/>
              </w:rPr>
            </w:pPr>
            <w:r w:rsidRPr="00850A9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Bold"/>
              <w:rPr>
                <w:lang w:val="en-NZ"/>
              </w:rPr>
            </w:pPr>
            <w:r w:rsidRPr="00850A9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Bold"/>
              <w:rPr>
                <w:lang w:val="en-NZ"/>
              </w:rPr>
            </w:pPr>
            <w:r w:rsidRPr="00850A97">
              <w:t>Equivalence status</w:t>
            </w:r>
          </w:p>
        </w:tc>
      </w:tr>
      <w:tr w:rsidTr="00850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>FWPHAR3202 Monitor log recovery (rigging slinger)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97" w:rsidP="00850A97">
            <w:pPr>
              <w:pStyle w:val="BodyText"/>
            </w:pPr>
            <w:r w:rsidRPr="00850A97">
              <w:t>FWPHAR3201 Monitor log recovery (rigging slinger)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97" w:rsidP="00850A97">
            <w:pPr>
              <w:pStyle w:val="BodyText"/>
            </w:pPr>
            <w:r w:rsidRPr="00850A97">
              <w:t>Minor updates to Application, Performance Criteria and Knowledge Evidence</w:t>
            </w:r>
          </w:p>
          <w:p w:rsidR="00000000" w:rsidP="00850A97">
            <w:pPr>
              <w:pStyle w:val="BodyText"/>
              <w:rPr>
                <w:lang w:val="en-NZ"/>
              </w:rPr>
            </w:pPr>
            <w:r w:rsidRPr="00850A97">
              <w:t>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97" w:rsidP="00850A97">
            <w:pPr>
              <w:pStyle w:val="BodyText"/>
            </w:pPr>
            <w:r w:rsidRPr="00850A97">
              <w:t>Equival</w:t>
            </w:r>
            <w:r w:rsidRPr="00850A97">
              <w:t>ent</w:t>
            </w:r>
          </w:p>
        </w:tc>
      </w:tr>
    </w:tbl>
    <w:p w:rsidR="00000000" w:rsidRPr="00850A97" w:rsidP="00850A97">
      <w:pPr>
        <w:pStyle w:val="BodyText"/>
      </w:pPr>
    </w:p>
    <w:p w:rsidR="00000000" w:rsidRPr="00850A97" w:rsidP="00850A97">
      <w:pPr>
        <w:pStyle w:val="AllowPageBreak"/>
      </w:pPr>
    </w:p>
    <w:p w:rsidR="00000000" w:rsidRPr="00850A97" w:rsidP="00850A97">
      <w:pPr>
        <w:pStyle w:val="Heading1"/>
      </w:pPr>
      <w:bookmarkStart w:id="8" w:name="O_1102129"/>
      <w:bookmarkEnd w:id="8"/>
      <w:r w:rsidRPr="00850A97">
        <w:t>Links</w:t>
      </w:r>
    </w:p>
    <w:p w:rsidR="00000000" w:rsidRPr="00850A97" w:rsidP="00C92F52">
      <w:pPr>
        <w:pStyle w:val="BodyText"/>
      </w:pPr>
      <w:r w:rsidRPr="00850A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F42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50A97" w:rsidP="00850A97"/>
    <w:sectPr w:rsidSect="00850A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97" w:rsidRPr="00C92F52" w:rsidP="00C92F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52" w:rsidP="00850A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2F52" w:rsidP="00850A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92F52" w:rsidP="00850A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A97" w:rsidRPr="00C92F52" w:rsidP="00C92F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52" w:rsidRPr="002D2AF8" w:rsidP="00850A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FWPHAR3202 Monitor log recovery (rigging slinger)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92F52" w:rsidP="00850A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06F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941A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A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A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A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A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A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A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A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A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A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A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A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A97"/>
  </w:style>
  <w:style w:type="character" w:customStyle="1" w:styleId="Heading1Char">
    <w:name w:val="Heading 1 Char"/>
    <w:basedOn w:val="DefaultParagraphFont"/>
    <w:link w:val="Heading1"/>
    <w:rsid w:val="00850A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A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A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A9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50A97"/>
    <w:rPr>
      <w:i/>
    </w:rPr>
  </w:style>
  <w:style w:type="paragraph" w:customStyle="1" w:styleId="SuperHeading">
    <w:name w:val="SuperHeading"/>
    <w:basedOn w:val="Normal"/>
    <w:rsid w:val="00850A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A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0A97"/>
    <w:rPr>
      <w:b/>
    </w:rPr>
  </w:style>
  <w:style w:type="character" w:customStyle="1" w:styleId="Heading2Char">
    <w:name w:val="Heading 2 Char"/>
    <w:basedOn w:val="DefaultParagraphFont"/>
    <w:link w:val="Heading2"/>
    <w:rsid w:val="00850A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A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A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A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A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A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A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A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A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A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A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A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A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A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A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A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0A97"/>
    <w:rPr>
      <w:b/>
      <w:spacing w:val="0"/>
    </w:rPr>
  </w:style>
  <w:style w:type="paragraph" w:customStyle="1" w:styleId="SuperTitle">
    <w:name w:val="SuperTitle"/>
    <w:basedOn w:val="Title"/>
    <w:rsid w:val="00850A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A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A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A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A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A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A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A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A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A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A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A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A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A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A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A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A97"/>
  </w:style>
  <w:style w:type="paragraph" w:styleId="TableofFigures">
    <w:name w:val="table of figures"/>
    <w:basedOn w:val="Normal"/>
    <w:next w:val="Normal"/>
    <w:semiHidden/>
    <w:rsid w:val="00850A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A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0A97"/>
    <w:rPr>
      <w:rFonts w:ascii="Wingdings" w:hAnsi="Wingdings"/>
    </w:rPr>
  </w:style>
  <w:style w:type="paragraph" w:customStyle="1" w:styleId="TableHeading">
    <w:name w:val="Table Heading"/>
    <w:basedOn w:val="HeadingBase"/>
    <w:rsid w:val="00850A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A97"/>
    <w:rPr>
      <w:color w:val="0033CC"/>
      <w:u w:val="none"/>
    </w:rPr>
  </w:style>
  <w:style w:type="paragraph" w:customStyle="1" w:styleId="BodyTextRight">
    <w:name w:val="Body Text Right"/>
    <w:basedOn w:val="BodyText"/>
    <w:rsid w:val="00850A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A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A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A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A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A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A97"/>
    <w:rPr>
      <w:sz w:val="32"/>
    </w:rPr>
  </w:style>
  <w:style w:type="paragraph" w:customStyle="1" w:styleId="HeadingProcedure">
    <w:name w:val="Heading Procedure"/>
    <w:basedOn w:val="HeadingBase"/>
    <w:next w:val="Normal"/>
    <w:rsid w:val="00850A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A97"/>
    <w:pPr>
      <w:spacing w:before="60" w:after="60"/>
    </w:pPr>
  </w:style>
  <w:style w:type="paragraph" w:styleId="ListContinue">
    <w:name w:val="List Continue"/>
    <w:basedOn w:val="List"/>
    <w:rsid w:val="00850A97"/>
    <w:pPr>
      <w:ind w:firstLine="0"/>
    </w:pPr>
  </w:style>
  <w:style w:type="paragraph" w:customStyle="1" w:styleId="ListNote">
    <w:name w:val="List Note"/>
    <w:basedOn w:val="List"/>
    <w:rsid w:val="00850A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A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A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A97"/>
    <w:rPr>
      <w:rFonts w:ascii="Courier New" w:hAnsi="Courier New"/>
    </w:rPr>
  </w:style>
  <w:style w:type="paragraph" w:customStyle="1" w:styleId="NoteBullet">
    <w:name w:val="Note Bullet"/>
    <w:basedOn w:val="Note"/>
    <w:rsid w:val="00850A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A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A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A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A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A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A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A97"/>
    <w:rPr>
      <w:b/>
      <w:smallCaps/>
    </w:rPr>
  </w:style>
  <w:style w:type="paragraph" w:customStyle="1" w:styleId="TableListNumber">
    <w:name w:val="Table List Number"/>
    <w:basedOn w:val="ListNumber"/>
    <w:rsid w:val="00850A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A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A97"/>
    <w:pPr>
      <w:numPr>
        <w:numId w:val="8"/>
      </w:numPr>
    </w:pPr>
  </w:style>
  <w:style w:type="paragraph" w:customStyle="1" w:styleId="ListAlpha2">
    <w:name w:val="List Alpha 2"/>
    <w:basedOn w:val="List2"/>
    <w:rsid w:val="00850A97"/>
    <w:pPr>
      <w:numPr>
        <w:numId w:val="7"/>
      </w:numPr>
    </w:pPr>
  </w:style>
  <w:style w:type="paragraph" w:styleId="List2">
    <w:name w:val="List 2"/>
    <w:basedOn w:val="BodyText"/>
    <w:rsid w:val="00850A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A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A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A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A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A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0A97"/>
    <w:pPr>
      <w:numPr>
        <w:numId w:val="3"/>
      </w:numPr>
    </w:pPr>
  </w:style>
  <w:style w:type="paragraph" w:styleId="ListContinue2">
    <w:name w:val="List Continue 2"/>
    <w:basedOn w:val="List2"/>
    <w:rsid w:val="00850A97"/>
    <w:pPr>
      <w:ind w:firstLine="0"/>
    </w:pPr>
  </w:style>
  <w:style w:type="paragraph" w:styleId="ListContinue3">
    <w:name w:val="List Continue 3"/>
    <w:basedOn w:val="List3"/>
    <w:rsid w:val="00850A97"/>
    <w:pPr>
      <w:ind w:left="1021" w:firstLine="0"/>
    </w:pPr>
  </w:style>
  <w:style w:type="paragraph" w:styleId="ListContinue4">
    <w:name w:val="List Continue 4"/>
    <w:basedOn w:val="List4"/>
    <w:rsid w:val="00850A97"/>
    <w:pPr>
      <w:ind w:firstLine="0"/>
    </w:pPr>
  </w:style>
  <w:style w:type="paragraph" w:styleId="ListContinue5">
    <w:name w:val="List Continue 5"/>
    <w:basedOn w:val="List5"/>
    <w:rsid w:val="00850A97"/>
    <w:pPr>
      <w:ind w:firstLine="0"/>
    </w:pPr>
  </w:style>
  <w:style w:type="paragraph" w:styleId="ListNumber3">
    <w:name w:val="List Number 3"/>
    <w:basedOn w:val="List3"/>
    <w:rsid w:val="00850A97"/>
    <w:pPr>
      <w:numPr>
        <w:numId w:val="4"/>
      </w:numPr>
    </w:pPr>
  </w:style>
  <w:style w:type="paragraph" w:styleId="ListNumber4">
    <w:name w:val="List Number 4"/>
    <w:basedOn w:val="List4"/>
    <w:rsid w:val="00850A97"/>
    <w:pPr>
      <w:numPr>
        <w:numId w:val="5"/>
      </w:numPr>
    </w:pPr>
  </w:style>
  <w:style w:type="paragraph" w:styleId="ListNumber5">
    <w:name w:val="List Number 5"/>
    <w:basedOn w:val="List5"/>
    <w:rsid w:val="00850A97"/>
    <w:pPr>
      <w:numPr>
        <w:numId w:val="6"/>
      </w:numPr>
    </w:pPr>
  </w:style>
  <w:style w:type="paragraph" w:styleId="BlockText">
    <w:name w:val="Block Text"/>
    <w:basedOn w:val="Normal"/>
    <w:rsid w:val="00850A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A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A97"/>
    <w:rPr>
      <w:sz w:val="16"/>
      <w:vertAlign w:val="superscript"/>
    </w:rPr>
  </w:style>
  <w:style w:type="character" w:customStyle="1" w:styleId="Symbols">
    <w:name w:val="Symbols"/>
    <w:basedOn w:val="DefaultParagraphFont"/>
    <w:rsid w:val="00850A97"/>
    <w:rPr>
      <w:rFonts w:ascii="Symbol" w:hAnsi="Symbol"/>
    </w:rPr>
  </w:style>
  <w:style w:type="character" w:customStyle="1" w:styleId="MenuOptions">
    <w:name w:val="Menu Options"/>
    <w:basedOn w:val="DefaultParagraphFont"/>
    <w:rsid w:val="00850A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A97"/>
    <w:rPr>
      <w:b/>
    </w:rPr>
  </w:style>
  <w:style w:type="character" w:customStyle="1" w:styleId="Underlined">
    <w:name w:val="Underlined"/>
    <w:basedOn w:val="DefaultParagraphFont"/>
    <w:rsid w:val="00850A97"/>
    <w:rPr>
      <w:u w:val="single"/>
    </w:rPr>
  </w:style>
  <w:style w:type="paragraph" w:customStyle="1" w:styleId="TableBodyTextRight">
    <w:name w:val="Table Body Text Right"/>
    <w:basedOn w:val="TableBodyText"/>
    <w:rsid w:val="00850A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A97"/>
    <w:rPr>
      <w:sz w:val="18"/>
    </w:rPr>
  </w:style>
  <w:style w:type="paragraph" w:customStyle="1" w:styleId="BodySmallRight">
    <w:name w:val="Body Small Right"/>
    <w:basedOn w:val="BodyTextRight"/>
    <w:rsid w:val="00850A97"/>
    <w:rPr>
      <w:sz w:val="18"/>
      <w:szCs w:val="18"/>
    </w:rPr>
  </w:style>
  <w:style w:type="paragraph" w:customStyle="1" w:styleId="MarginEdition">
    <w:name w:val="Margin Edition"/>
    <w:basedOn w:val="MarginNote"/>
    <w:rsid w:val="00850A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A97"/>
    <w:rPr>
      <w:sz w:val="2"/>
      <w:szCs w:val="2"/>
    </w:rPr>
  </w:style>
  <w:style w:type="character" w:customStyle="1" w:styleId="Small">
    <w:name w:val="Small"/>
    <w:basedOn w:val="DefaultParagraphFont"/>
    <w:rsid w:val="00850A97"/>
    <w:rPr>
      <w:sz w:val="16"/>
    </w:rPr>
  </w:style>
  <w:style w:type="paragraph" w:customStyle="1" w:styleId="WideTable">
    <w:name w:val="Wide Table"/>
    <w:basedOn w:val="Normal"/>
    <w:rsid w:val="00850A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A97"/>
  </w:style>
  <w:style w:type="paragraph" w:styleId="Quote">
    <w:name w:val="Quote"/>
    <w:basedOn w:val="Heading1"/>
    <w:link w:val="QuoteChar"/>
    <w:qFormat/>
    <w:rsid w:val="00850A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A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A97"/>
    <w:pPr>
      <w:pageBreakBefore/>
    </w:pPr>
  </w:style>
  <w:style w:type="paragraph" w:customStyle="1" w:styleId="Border">
    <w:name w:val="Border"/>
    <w:basedOn w:val="Normal"/>
    <w:qFormat/>
    <w:rsid w:val="00850A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A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A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A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A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A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A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A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A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A97"/>
    <w:rPr>
      <w:u w:val="single"/>
    </w:rPr>
  </w:style>
  <w:style w:type="character" w:customStyle="1" w:styleId="BoldandItalics">
    <w:name w:val="Bold and Italics"/>
    <w:qFormat/>
    <w:rsid w:val="00850A97"/>
    <w:rPr>
      <w:b/>
      <w:i/>
      <w:u w:val="none"/>
    </w:rPr>
  </w:style>
  <w:style w:type="paragraph" w:styleId="BalloonText">
    <w:name w:val="Balloon Text"/>
    <w:basedOn w:val="Normal"/>
    <w:link w:val="BalloonTextChar"/>
    <w:rsid w:val="00850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A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A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A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A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A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A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2F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4505</Characters>
  <Application>Microsoft Office Word</Application>
  <DocSecurity>0</DocSecurity>
  <Lines>150</Lines>
  <Paragraphs>92</Paragraphs>
  <ScaleCrop>false</ScaleCrop>
  <Company>Author-it Software Corporation Ltd.</Company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FWPHAR3202 Monitor log recovery (rigging slinger)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2024-04-26T01:46:00Z</dcterms:created>
  <dcterms:modified xsi:type="dcterms:W3CDTF">2024-04-26T01:46:00Z</dcterms:modified>
</cp:coreProperties>
</file>