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637" w:rsidP="002116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FWPHAR3201 Monitor log recovery (rigging slinger)</w:t>
      </w:r>
      <w:r>
        <w:fldChar w:fldCharType="end"/>
      </w:r>
    </w:p>
    <w:p w:rsidR="00211637" w:rsidP="00211637">
      <w:pPr>
        <w:pStyle w:val="Version"/>
        <w:sectPr w:rsidSect="00EA29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2990" w:rsidP="00EA2990">
      <w:pPr>
        <w:pStyle w:val="SuperHeading"/>
      </w:pPr>
      <w:r w:rsidRPr="00EA2990">
        <w:t>FWPHAR3201 Monitor log recovery (rigging slinger)</w:t>
      </w:r>
    </w:p>
    <w:p w:rsidR="00000000" w:rsidRPr="00EA2990" w:rsidP="00EA2990">
      <w:pPr>
        <w:pStyle w:val="Heading1"/>
      </w:pPr>
      <w:bookmarkStart w:id="1" w:name="O_1045699"/>
      <w:bookmarkEnd w:id="1"/>
      <w:r w:rsidRPr="00EA29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Bold"/>
              <w:rPr>
                <w:lang w:val="en-NZ"/>
              </w:rPr>
            </w:pPr>
            <w:r w:rsidRPr="00EA29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Bold"/>
              <w:rPr>
                <w:lang w:val="en-NZ"/>
              </w:rPr>
            </w:pPr>
            <w:r w:rsidRPr="00EA2990">
              <w:t>Comments</w:t>
            </w:r>
          </w:p>
        </w:tc>
      </w:tr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This version released with FWP Forest and Wood Products Training Package Version 5.0.</w:t>
            </w:r>
          </w:p>
        </w:tc>
      </w:tr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90" w:rsidP="00EA2990">
            <w:pPr>
              <w:pStyle w:val="BodyText"/>
            </w:pPr>
            <w:r w:rsidRPr="00EA2990">
              <w:t>This version released with FWP Forest and Wood Products Training Package Version 2.0.</w:t>
            </w:r>
          </w:p>
        </w:tc>
      </w:tr>
    </w:tbl>
    <w:p w:rsidR="00000000" w:rsidRPr="00EA2990" w:rsidP="00EA2990">
      <w:pPr>
        <w:pStyle w:val="BodyText"/>
      </w:pPr>
    </w:p>
    <w:p w:rsidR="00000000" w:rsidRPr="00EA2990" w:rsidP="00EA2990">
      <w:pPr>
        <w:pStyle w:val="AllowPageBreak"/>
      </w:pPr>
    </w:p>
    <w:p w:rsidR="00000000" w:rsidRPr="00EA2990" w:rsidP="00EA2990">
      <w:pPr>
        <w:pStyle w:val="Heading1"/>
      </w:pPr>
      <w:bookmarkStart w:id="2" w:name="O_1045698"/>
      <w:bookmarkEnd w:id="2"/>
      <w:r w:rsidRPr="00EA2990">
        <w:t>Application</w:t>
      </w:r>
    </w:p>
    <w:p w:rsidR="00000000" w:rsidRPr="00EA2990" w:rsidP="00211637">
      <w:pPr>
        <w:pStyle w:val="BodyText"/>
      </w:pPr>
      <w:r w:rsidRPr="00EA2990">
        <w:t>This unit of competency describes the outcomes required to plan for and navigate the extraction or breakout of logs to the landing in a forest or forest farm setting. It requires the ability to direct choker setters, transmit signals to t</w:t>
      </w:r>
      <w:r w:rsidRPr="00EA2990">
        <w:t>he yarder operator and assist with line shifts for cable logging operations.</w:t>
      </w:r>
    </w:p>
    <w:p w:rsidR="00000000" w:rsidRPr="00EA2990" w:rsidP="00211637">
      <w:pPr>
        <w:pStyle w:val="BodyText"/>
      </w:pPr>
      <w:r w:rsidRPr="00EA2990">
        <w:t>The unit applies to job roles for monitoring log recovery including Rigging Slinger.</w:t>
      </w:r>
    </w:p>
    <w:p w:rsidR="00000000" w:rsidRPr="00EA2990" w:rsidP="00211637">
      <w:pPr>
        <w:pStyle w:val="BodyText"/>
      </w:pPr>
      <w:r w:rsidRPr="00EA2990">
        <w:t>No licensing, legislative, regulatory, or certification requirements apply to this unit at the</w:t>
      </w:r>
      <w:r w:rsidRPr="00EA2990">
        <w:t xml:space="preserve"> time of publication.</w:t>
      </w:r>
    </w:p>
    <w:p w:rsidR="00000000" w:rsidRPr="00EA2990" w:rsidP="00EA2990">
      <w:pPr>
        <w:pStyle w:val="Heading1"/>
      </w:pPr>
      <w:bookmarkStart w:id="3" w:name="O_1045697"/>
      <w:bookmarkEnd w:id="3"/>
      <w:r w:rsidRPr="00EA2990">
        <w:t>Pre-requisite Unit</w:t>
      </w:r>
    </w:p>
    <w:p w:rsidR="00000000" w:rsidRPr="00EA2990" w:rsidP="00211637">
      <w:pPr>
        <w:pStyle w:val="BodyText"/>
      </w:pPr>
      <w:r w:rsidRPr="00EA2990">
        <w:t>Nil</w:t>
      </w:r>
    </w:p>
    <w:p w:rsidR="00000000" w:rsidRPr="00EA2990" w:rsidP="00EA2990">
      <w:pPr>
        <w:pStyle w:val="Heading1"/>
      </w:pPr>
      <w:bookmarkStart w:id="4" w:name="O_1045696"/>
      <w:bookmarkEnd w:id="4"/>
      <w:r w:rsidRPr="00EA2990">
        <w:t>Unit Sector</w:t>
      </w:r>
    </w:p>
    <w:p w:rsidR="00000000" w:rsidRPr="00EA2990" w:rsidP="00211637">
      <w:pPr>
        <w:pStyle w:val="BodyText"/>
      </w:pPr>
      <w:r w:rsidRPr="00EA2990">
        <w:t>Harvesting and Haulage</w:t>
      </w:r>
    </w:p>
    <w:p w:rsidR="00000000" w:rsidRPr="00EA2990" w:rsidP="00EA2990">
      <w:pPr>
        <w:pStyle w:val="Heading1"/>
      </w:pPr>
      <w:bookmarkStart w:id="5" w:name="O_1045695"/>
      <w:bookmarkEnd w:id="5"/>
      <w:r w:rsidRPr="00EA29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16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Bold"/>
              <w:rPr>
                <w:lang w:val="en-NZ"/>
              </w:rPr>
            </w:pPr>
            <w:r w:rsidRPr="00EA299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Bold"/>
              <w:rPr>
                <w:lang w:val="en-NZ"/>
              </w:rPr>
            </w:pPr>
            <w:r w:rsidRPr="00EA2990">
              <w:t>Performance Criteria</w:t>
            </w:r>
          </w:p>
        </w:tc>
      </w:tr>
      <w:tr w:rsidTr="002116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90" w:rsidP="00EA2990">
            <w:pPr>
              <w:pStyle w:val="BodyText"/>
            </w:pPr>
            <w:r w:rsidRPr="00EA299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16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1. Prepare for rigging slinger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90" w:rsidP="00EA2990">
            <w:pPr>
              <w:pStyle w:val="BodyText"/>
            </w:pPr>
            <w:r w:rsidRPr="00EA2990">
              <w:t>1.1 Review work plan and check where required with appropriate personnel</w:t>
            </w:r>
          </w:p>
          <w:p w:rsidR="00000000" w:rsidRPr="00EA2990" w:rsidP="00EA2990">
            <w:pPr>
              <w:pStyle w:val="BodyText"/>
            </w:pPr>
            <w:r w:rsidRPr="00EA2990">
              <w:t>1.2 Identify type and quantity of logs to be extracted and assess for safety and environmental protection practices</w:t>
            </w:r>
          </w:p>
          <w:p w:rsidR="00000000" w:rsidRPr="00EA2990" w:rsidP="00EA2990">
            <w:pPr>
              <w:pStyle w:val="BodyText"/>
            </w:pPr>
            <w:r w:rsidRPr="00EA2990">
              <w:t>1.3 Select appropriate equipment and check for operational effectiveness in line with manufacturer</w:t>
            </w:r>
            <w:r>
              <w:t>’</w:t>
            </w:r>
            <w:r w:rsidRPr="00EA2990">
              <w:t>s recommendations</w:t>
            </w:r>
          </w:p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1.4 Plan cable operatio</w:t>
            </w:r>
            <w:r w:rsidRPr="00EA2990">
              <w:t>n activities in line with work order</w:t>
            </w:r>
          </w:p>
        </w:tc>
      </w:tr>
      <w:tr w:rsidTr="002116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2. Plan breakout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90" w:rsidP="00EA2990">
            <w:pPr>
              <w:pStyle w:val="BodyText"/>
            </w:pPr>
            <w:r w:rsidRPr="00EA2990">
              <w:t>2.1 Plan and complete breakout operations in line with environmental conditions and workplace health and safety (WHS) procedures</w:t>
            </w:r>
          </w:p>
          <w:p w:rsidR="00000000" w:rsidRPr="00EA2990" w:rsidP="00EA2990">
            <w:pPr>
              <w:pStyle w:val="BodyText"/>
            </w:pPr>
            <w:r w:rsidRPr="00EA2990">
              <w:t>2.2 Identify audible or visual signal system to be used</w:t>
            </w:r>
          </w:p>
          <w:p w:rsidR="00000000" w:rsidRPr="00EA2990" w:rsidP="00EA2990">
            <w:pPr>
              <w:pStyle w:val="BodyText"/>
            </w:pPr>
            <w:r w:rsidRPr="00EA2990">
              <w:t>2.3 Assess site,</w:t>
            </w:r>
            <w:r w:rsidRPr="00EA2990">
              <w:t xml:space="preserve"> rigged cable system and landing for slope, haul line, backline, lift capacity and landing chute</w:t>
            </w:r>
          </w:p>
          <w:p w:rsidR="00000000" w:rsidRPr="00EA2990" w:rsidP="00EA2990">
            <w:pPr>
              <w:pStyle w:val="BodyText"/>
            </w:pPr>
            <w:r w:rsidRPr="00EA2990">
              <w:t>2.4 Identify obstacles to extraction operations and develop avoidance plan</w:t>
            </w:r>
          </w:p>
          <w:p w:rsidR="00000000" w:rsidRPr="00EA2990" w:rsidP="00EA2990">
            <w:pPr>
              <w:pStyle w:val="BodyText"/>
            </w:pPr>
            <w:r w:rsidRPr="00EA2990">
              <w:t>2.5 Identify logs to be recovered with current and future haul lines</w:t>
            </w:r>
          </w:p>
          <w:p w:rsidR="00000000" w:rsidRPr="00EA2990" w:rsidP="00EA2990">
            <w:pPr>
              <w:pStyle w:val="BodyText"/>
            </w:pPr>
            <w:r w:rsidRPr="00EA2990">
              <w:t>2.6 Assess info</w:t>
            </w:r>
            <w:r w:rsidRPr="00EA2990">
              <w:t>rmation to plan extraction pattern for typical number and size of logs to be hauled</w:t>
            </w:r>
          </w:p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2.7 Plan line shifts during hauling; establish and prepare future rigging points and rigging</w:t>
            </w:r>
          </w:p>
        </w:tc>
      </w:tr>
      <w:tr w:rsidTr="002116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3. Direct hook up of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90" w:rsidP="00EA2990">
            <w:pPr>
              <w:pStyle w:val="BodyText"/>
            </w:pPr>
            <w:r w:rsidRPr="00EA2990">
              <w:t>3.1 Select specific logs for next turn prior to retu</w:t>
            </w:r>
            <w:r w:rsidRPr="00EA2990">
              <w:t>rn of rigging in line with planned operation</w:t>
            </w:r>
          </w:p>
          <w:p w:rsidR="00000000" w:rsidRPr="00EA2990" w:rsidP="00EA2990">
            <w:pPr>
              <w:pStyle w:val="BodyText"/>
            </w:pPr>
            <w:r w:rsidRPr="00EA2990">
              <w:t>3.2 Assess stability of logs to be extracted and take precautions against movement in line with code of practice</w:t>
            </w:r>
          </w:p>
          <w:p w:rsidR="00000000" w:rsidRPr="00EA2990" w:rsidP="00EA2990">
            <w:pPr>
              <w:pStyle w:val="BodyText"/>
            </w:pPr>
            <w:r w:rsidRPr="00EA2990">
              <w:t>3.3 Direct choker setters to prepare and hook up logs ready for extraction</w:t>
            </w:r>
          </w:p>
          <w:p w:rsidR="00000000" w:rsidRPr="00EA2990" w:rsidP="00EA2990">
            <w:pPr>
              <w:pStyle w:val="BodyText"/>
            </w:pPr>
            <w:r w:rsidRPr="00EA2990">
              <w:t xml:space="preserve">3.4 Give haul signals, </w:t>
            </w:r>
            <w:r w:rsidRPr="00EA2990">
              <w:t>in line with code of practice, when all persons are clear from logs, bight of ropes and in a safe area</w:t>
            </w:r>
          </w:p>
          <w:p w:rsidR="00000000" w:rsidRPr="00EA2990" w:rsidP="00EA2990">
            <w:pPr>
              <w:pStyle w:val="BodyText"/>
            </w:pPr>
            <w:r w:rsidRPr="00EA2990">
              <w:t>3.5 Monitor log movement and stop for corrective action when difficulties occur</w:t>
            </w:r>
          </w:p>
          <w:p w:rsidR="00000000" w:rsidRPr="00EA2990" w:rsidP="00EA2990">
            <w:pPr>
              <w:pStyle w:val="BodyText"/>
            </w:pPr>
            <w:r w:rsidRPr="00EA2990">
              <w:t>3.6 Maintain control of movement using signalling systems until payload i</w:t>
            </w:r>
            <w:r w:rsidRPr="00EA2990">
              <w:t>s in clear sight of yarder operator</w:t>
            </w:r>
          </w:p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3.7 Record and report breakout process and equipment faults in line with site procedures</w:t>
            </w:r>
          </w:p>
        </w:tc>
      </w:tr>
      <w:tr w:rsidTr="002116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4. Assist with line shifts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90" w:rsidP="00EA2990">
            <w:pPr>
              <w:pStyle w:val="BodyText"/>
            </w:pPr>
            <w:r w:rsidRPr="00EA2990">
              <w:t>4.1. Clear all logs to be hauled with existing line position before line shift is initiated</w:t>
            </w:r>
          </w:p>
          <w:p w:rsidR="00000000" w:rsidRPr="00EA2990" w:rsidP="00EA2990">
            <w:pPr>
              <w:pStyle w:val="BodyText"/>
            </w:pPr>
            <w:r w:rsidRPr="00EA2990">
              <w:t>4.2. Notch stumps in line with code requirements for the rigging method to be used</w:t>
            </w:r>
          </w:p>
          <w:p w:rsidR="00000000" w:rsidRPr="00EA2990" w:rsidP="00EA2990">
            <w:pPr>
              <w:pStyle w:val="BodyText"/>
            </w:pPr>
            <w:r w:rsidRPr="00EA2990">
              <w:t>4.3. Pull slack on all lines prior to release of existing rigging</w:t>
            </w:r>
          </w:p>
          <w:p w:rsidR="00000000" w:rsidRPr="00EA2990" w:rsidP="00EA2990">
            <w:pPr>
              <w:pStyle w:val="BodyText"/>
            </w:pPr>
            <w:r w:rsidRPr="00EA2990">
              <w:t>4.4. Dismantle rigging components from the existing line, check and set up on new line</w:t>
            </w:r>
          </w:p>
          <w:p w:rsidR="00000000" w:rsidRPr="00EA2990" w:rsidP="00EA2990">
            <w:pPr>
              <w:pStyle w:val="BodyText"/>
            </w:pPr>
            <w:r w:rsidRPr="00EA2990">
              <w:t>4.5. Move obstructio</w:t>
            </w:r>
            <w:r w:rsidRPr="00EA2990">
              <w:t xml:space="preserve">ns which may cause binding or damage during hauling </w:t>
            </w:r>
          </w:p>
          <w:p w:rsidR="00000000" w:rsidRPr="00EA2990" w:rsidP="00EA2990">
            <w:pPr>
              <w:pStyle w:val="BodyText"/>
            </w:pPr>
            <w:r w:rsidRPr="00EA2990">
              <w:t>4.6. Rig spars, tail trees and intermediate supports in line with site procedures</w:t>
            </w:r>
          </w:p>
        </w:tc>
      </w:tr>
    </w:tbl>
    <w:p w:rsidR="00000000" w:rsidRPr="00EA2990" w:rsidP="00EA2990">
      <w:pPr>
        <w:pStyle w:val="BodyText"/>
      </w:pPr>
    </w:p>
    <w:p w:rsidR="00000000" w:rsidRPr="00EA2990" w:rsidP="00EA2990">
      <w:pPr>
        <w:pStyle w:val="AllowPageBreak"/>
      </w:pPr>
    </w:p>
    <w:p w:rsidR="00000000" w:rsidRPr="00EA2990" w:rsidP="00EA2990">
      <w:pPr>
        <w:pStyle w:val="Heading1"/>
      </w:pPr>
      <w:bookmarkStart w:id="6" w:name="O_1045694"/>
      <w:bookmarkEnd w:id="6"/>
      <w:r w:rsidRPr="00EA2990">
        <w:t>Foundation Skills</w:t>
      </w:r>
    </w:p>
    <w:p w:rsidR="00000000" w:rsidRPr="00211637" w:rsidP="00211637">
      <w:pPr>
        <w:pStyle w:val="BodyText"/>
        <w:rPr>
          <w:i/>
        </w:rPr>
      </w:pPr>
      <w:r w:rsidRPr="00211637">
        <w:rPr>
          <w:rStyle w:val="Emphasis"/>
        </w:rPr>
        <w:t>This section describes those language, literacy, numeracy and employment skills th</w:t>
      </w:r>
      <w:r w:rsidRPr="00211637">
        <w:rPr>
          <w:rStyle w:val="Emphasis"/>
        </w:rPr>
        <w:t>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Bold"/>
              <w:rPr>
                <w:lang w:val="en-NZ"/>
              </w:rPr>
            </w:pPr>
            <w:r w:rsidRPr="00EA299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Bold"/>
              <w:rPr>
                <w:lang w:val="en-NZ"/>
              </w:rPr>
            </w:pPr>
            <w:r w:rsidRPr="00EA2990">
              <w:t>Description</w:t>
            </w:r>
          </w:p>
        </w:tc>
      </w:tr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90" w:rsidP="00EA2990">
            <w:pPr>
              <w:pStyle w:val="ListBullet"/>
            </w:pPr>
            <w:r w:rsidRPr="00EA2990">
              <w:t>Interpret:</w:t>
            </w:r>
          </w:p>
          <w:p w:rsidR="00000000" w:rsidRPr="00EA2990" w:rsidP="00EA2990">
            <w:pPr>
              <w:pStyle w:val="ListBullet2"/>
            </w:pPr>
            <w:r w:rsidRPr="00EA2990">
              <w:t>workplace health and safety and other organisational procedures</w:t>
            </w:r>
          </w:p>
          <w:p w:rsidR="00000000" w:rsidP="00EA2990">
            <w:pPr>
              <w:pStyle w:val="ListBullet2"/>
              <w:rPr>
                <w:lang w:val="en-NZ"/>
              </w:rPr>
            </w:pPr>
            <w:r w:rsidRPr="00EA2990">
              <w:t>work orders</w:t>
            </w:r>
          </w:p>
        </w:tc>
      </w:tr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ListBullet"/>
              <w:rPr>
                <w:lang w:val="en-NZ"/>
              </w:rPr>
            </w:pPr>
            <w:r w:rsidRPr="00EA2990">
              <w:t>Complete accurate reports on breakout process and equipment faults</w:t>
            </w:r>
          </w:p>
        </w:tc>
      </w:tr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90" w:rsidP="00EA2990">
            <w:pPr>
              <w:pStyle w:val="ListBullet"/>
            </w:pPr>
            <w:r w:rsidRPr="00EA2990">
              <w:t>Ask questions and actively listen to clarify contents of work plans</w:t>
            </w:r>
          </w:p>
          <w:p w:rsidR="00000000" w:rsidP="00EA2990">
            <w:pPr>
              <w:pStyle w:val="ListBullet"/>
              <w:rPr>
                <w:lang w:val="en-NZ"/>
              </w:rPr>
            </w:pPr>
            <w:r w:rsidRPr="00EA2990">
              <w:t>provide clear, unambiguous verbal and non-verbal haul signals</w:t>
            </w:r>
          </w:p>
        </w:tc>
      </w:tr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90" w:rsidP="00EA2990">
            <w:pPr>
              <w:pStyle w:val="ListBullet"/>
            </w:pPr>
            <w:r w:rsidRPr="00EA2990">
              <w:t>Identify quantities of log</w:t>
            </w:r>
            <w:r w:rsidRPr="00EA2990">
              <w:t>s within work plans and complete basic calculations of time required to complete activities</w:t>
            </w:r>
          </w:p>
          <w:p w:rsidR="00000000" w:rsidRPr="00EA2990" w:rsidP="00EA2990">
            <w:pPr>
              <w:pStyle w:val="ListBullet"/>
            </w:pPr>
            <w:r w:rsidRPr="00EA2990">
              <w:t>Complete routine calculations to determine lift capacity for rigging</w:t>
            </w:r>
          </w:p>
          <w:p w:rsidR="00000000" w:rsidP="00EA2990">
            <w:pPr>
              <w:pStyle w:val="ListBullet"/>
              <w:rPr>
                <w:lang w:val="en-NZ"/>
              </w:rPr>
            </w:pPr>
            <w:r w:rsidRPr="00EA2990">
              <w:t>Complete routine calculations to plan extraction pattern for number and size of logs to be haul</w:t>
            </w:r>
            <w:r w:rsidRPr="00EA2990">
              <w:t>ed</w:t>
            </w:r>
          </w:p>
        </w:tc>
      </w:tr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ListBullet"/>
              <w:rPr>
                <w:lang w:val="en-NZ"/>
              </w:rPr>
            </w:pPr>
            <w:r w:rsidRPr="00EA2990">
              <w:t>Monitor harvest team activities and provide directions to ensure efficient and safe log recovery</w:t>
            </w:r>
          </w:p>
        </w:tc>
      </w:tr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90" w:rsidP="00EA2990">
            <w:pPr>
              <w:pStyle w:val="ListBullet"/>
            </w:pPr>
            <w:r w:rsidRPr="00EA2990">
              <w:t>Identify operational, environmental and equipment problems and implement appropriate responses</w:t>
            </w:r>
          </w:p>
          <w:p w:rsidR="00000000" w:rsidRPr="00EA2990" w:rsidP="00EA2990">
            <w:pPr>
              <w:pStyle w:val="ListBullet"/>
            </w:pPr>
            <w:r w:rsidRPr="00EA2990">
              <w:t>Select, set up, use and dismantle appropriate rigging equipment for log recovery</w:t>
            </w:r>
          </w:p>
        </w:tc>
      </w:tr>
    </w:tbl>
    <w:p w:rsidR="00000000" w:rsidRPr="00EA2990" w:rsidP="00EA2990">
      <w:pPr>
        <w:pStyle w:val="BodyText"/>
      </w:pPr>
    </w:p>
    <w:p w:rsidR="00000000" w:rsidRPr="00EA2990" w:rsidP="00EA2990">
      <w:pPr>
        <w:pStyle w:val="AllowPageBreak"/>
      </w:pPr>
    </w:p>
    <w:p w:rsidR="00000000" w:rsidRPr="00EA2990" w:rsidP="00EA2990">
      <w:pPr>
        <w:pStyle w:val="Heading1"/>
      </w:pPr>
      <w:bookmarkStart w:id="7" w:name="O_1045692"/>
      <w:bookmarkEnd w:id="7"/>
      <w:r w:rsidRPr="00EA299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Bold"/>
              <w:rPr>
                <w:lang w:val="en-NZ"/>
              </w:rPr>
            </w:pPr>
            <w:r w:rsidRPr="00EA2990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Bold"/>
              <w:rPr>
                <w:lang w:val="en-NZ"/>
              </w:rPr>
            </w:pPr>
            <w:r w:rsidRPr="00EA2990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Bold"/>
              <w:rPr>
                <w:lang w:val="en-NZ"/>
              </w:rPr>
            </w:pPr>
            <w:r w:rsidRPr="00EA2990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Bold"/>
              <w:rPr>
                <w:lang w:val="en-NZ"/>
              </w:rPr>
            </w:pPr>
            <w:r w:rsidRPr="00EA2990">
              <w:t>Equivalence status</w:t>
            </w:r>
          </w:p>
        </w:tc>
      </w:tr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FWPHAR3201 Monitor log recovery (rigging slinger)     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FWPHAR3201 Monitor log recovery (rigging slinger)    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Minor edits to correct system errors (wrong performance criteria for element 4) and provide clarification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90" w:rsidP="00EA2990">
            <w:pPr>
              <w:pStyle w:val="BodyText"/>
            </w:pPr>
            <w:r w:rsidRPr="00EA2990">
              <w:t>Equivalent u</w:t>
            </w:r>
            <w:r w:rsidRPr="00EA2990">
              <w:t>nit</w:t>
            </w:r>
          </w:p>
          <w:p w:rsidR="00000000" w:rsidRPr="00EA2990" w:rsidP="00EA2990">
            <w:pPr>
              <w:pStyle w:val="BodyText"/>
            </w:pPr>
          </w:p>
        </w:tc>
      </w:tr>
    </w:tbl>
    <w:p w:rsidR="00000000" w:rsidRPr="00EA2990" w:rsidP="00EA2990">
      <w:pPr>
        <w:pStyle w:val="BodyText"/>
      </w:pPr>
    </w:p>
    <w:p w:rsidR="00000000" w:rsidRPr="00EA2990" w:rsidP="00EA2990">
      <w:pPr>
        <w:pStyle w:val="AllowPageBreak"/>
      </w:pPr>
    </w:p>
    <w:p w:rsidR="00000000" w:rsidRPr="00EA2990" w:rsidP="00EA2990">
      <w:pPr>
        <w:pStyle w:val="Heading1"/>
      </w:pPr>
      <w:bookmarkStart w:id="8" w:name="O_1045700"/>
      <w:bookmarkEnd w:id="8"/>
      <w:r w:rsidRPr="00EA2990">
        <w:t>Links</w:t>
      </w:r>
    </w:p>
    <w:p w:rsidR="00000000" w:rsidRPr="00EA2990" w:rsidP="00211637">
      <w:pPr>
        <w:pStyle w:val="BodyText"/>
      </w:pPr>
      <w:r w:rsidRPr="00EA29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42D7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A2990" w:rsidP="00211637">
      <w:pPr>
        <w:pStyle w:val="BodyText"/>
        <w:sectPr w:rsidSect="00EA29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2990" w:rsidP="00EA2990">
      <w:pPr>
        <w:pStyle w:val="SuperHeading"/>
      </w:pPr>
      <w:r w:rsidRPr="00EA2990">
        <w:t>Assessment Requirements for FWP</w:t>
      </w:r>
      <w:r w:rsidRPr="00EA2990">
        <w:t>HAR3201 Monitor log recovery (rigging slinger)</w:t>
      </w:r>
    </w:p>
    <w:p w:rsidR="00000000" w:rsidRPr="00EA2990" w:rsidP="00EA2990">
      <w:pPr>
        <w:pStyle w:val="Heading1"/>
      </w:pPr>
      <w:bookmarkStart w:id="9" w:name="O_1045690"/>
      <w:bookmarkEnd w:id="9"/>
      <w:r w:rsidRPr="00EA29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Bold"/>
              <w:rPr>
                <w:lang w:val="en-NZ"/>
              </w:rPr>
            </w:pPr>
            <w:r w:rsidRPr="00EA29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Bold"/>
              <w:rPr>
                <w:lang w:val="en-NZ"/>
              </w:rPr>
            </w:pPr>
            <w:r w:rsidRPr="00EA2990">
              <w:t>Comments</w:t>
            </w:r>
          </w:p>
        </w:tc>
      </w:tr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This version released with FWP Forest and Wood Products Training Package Version 5.0.</w:t>
            </w:r>
          </w:p>
        </w:tc>
      </w:tr>
      <w:tr w:rsidTr="00EA29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990">
            <w:pPr>
              <w:pStyle w:val="BodyText"/>
              <w:rPr>
                <w:lang w:val="en-NZ"/>
              </w:rPr>
            </w:pPr>
            <w:r w:rsidRPr="00EA29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990" w:rsidP="00EA2990">
            <w:pPr>
              <w:pStyle w:val="BodyText"/>
            </w:pPr>
            <w:r w:rsidRPr="00EA2990">
              <w:t>This version released with FWP Forest and Wood Products Training Package Version 2.0.</w:t>
            </w:r>
          </w:p>
        </w:tc>
      </w:tr>
    </w:tbl>
    <w:p w:rsidR="00000000" w:rsidRPr="00EA2990" w:rsidP="00EA2990">
      <w:pPr>
        <w:pStyle w:val="BodyText"/>
      </w:pPr>
    </w:p>
    <w:p w:rsidR="00000000" w:rsidRPr="00EA2990" w:rsidP="00EA2990">
      <w:pPr>
        <w:pStyle w:val="AllowPageBreak"/>
      </w:pPr>
    </w:p>
    <w:p w:rsidR="00000000" w:rsidRPr="00EA2990" w:rsidP="00EA2990">
      <w:pPr>
        <w:pStyle w:val="Heading1"/>
      </w:pPr>
      <w:bookmarkStart w:id="10" w:name="O_1045689"/>
      <w:bookmarkEnd w:id="10"/>
      <w:r w:rsidRPr="00EA2990">
        <w:t>Performance Evidence</w:t>
      </w:r>
    </w:p>
    <w:p w:rsidR="00000000" w:rsidRPr="00EA2990" w:rsidP="00211637">
      <w:pPr>
        <w:pStyle w:val="BodyText"/>
      </w:pPr>
      <w:r w:rsidRPr="00EA2990">
        <w:t>An individual demonstrating competency must satisfy all of the elements and performance criteria in this unit.</w:t>
      </w:r>
    </w:p>
    <w:p w:rsidR="00000000" w:rsidRPr="00EA2990" w:rsidP="00211637">
      <w:pPr>
        <w:pStyle w:val="BodyText"/>
      </w:pPr>
      <w:r w:rsidRPr="00EA2990">
        <w:t>There must be evi</w:t>
      </w:r>
      <w:r w:rsidRPr="00EA2990">
        <w:t>dence that, on at least one occasion, the individual has:</w:t>
      </w:r>
    </w:p>
    <w:p w:rsidR="00000000" w:rsidRPr="00EA2990" w:rsidP="00EA2990">
      <w:pPr>
        <w:pStyle w:val="ListBullet"/>
      </w:pPr>
      <w:r w:rsidRPr="00EA2990">
        <w:t xml:space="preserve">safely and efficiently monitored log recovery </w:t>
      </w:r>
    </w:p>
    <w:p w:rsidR="00000000" w:rsidRPr="00EA2990" w:rsidP="00211637">
      <w:pPr>
        <w:pStyle w:val="BodyText"/>
      </w:pPr>
      <w:r w:rsidRPr="00EA2990">
        <w:t>In doing the above job, the individual has:</w:t>
      </w:r>
    </w:p>
    <w:p w:rsidR="00000000" w:rsidRPr="00EA2990" w:rsidP="00EA2990">
      <w:pPr>
        <w:pStyle w:val="ListBullet"/>
      </w:pPr>
      <w:r w:rsidRPr="00EA2990">
        <w:t>performed rigging slinger operations to recover felled logs in line with a work order and within prescribed organisational tolerances</w:t>
      </w:r>
    </w:p>
    <w:p w:rsidR="00000000" w:rsidRPr="00EA2990" w:rsidP="00EA2990">
      <w:pPr>
        <w:pStyle w:val="ListBullet"/>
      </w:pPr>
      <w:r w:rsidRPr="00EA2990">
        <w:t>planed the breakout process in line with site conditions</w:t>
      </w:r>
    </w:p>
    <w:p w:rsidR="00000000" w:rsidRPr="00EA2990" w:rsidP="00EA2990">
      <w:pPr>
        <w:pStyle w:val="ListBullet"/>
      </w:pPr>
      <w:r w:rsidRPr="00EA2990">
        <w:t>monitored log recovery using one or more of the following cable s</w:t>
      </w:r>
      <w:r w:rsidRPr="00EA2990">
        <w:t>ystems:</w:t>
      </w:r>
    </w:p>
    <w:p w:rsidR="00000000" w:rsidRPr="00EA2990" w:rsidP="00EA2990">
      <w:pPr>
        <w:pStyle w:val="ListBullet2"/>
      </w:pPr>
      <w:r w:rsidRPr="00EA2990">
        <w:t>high lead (no skyline)</w:t>
      </w:r>
    </w:p>
    <w:p w:rsidR="00000000" w:rsidRPr="00EA2990" w:rsidP="00EA2990">
      <w:pPr>
        <w:pStyle w:val="ListBullet2"/>
      </w:pPr>
      <w:r w:rsidRPr="00EA2990">
        <w:t>standing skyline</w:t>
      </w:r>
    </w:p>
    <w:p w:rsidR="00000000" w:rsidRPr="00EA2990" w:rsidP="00EA2990">
      <w:pPr>
        <w:pStyle w:val="ListBullet2"/>
      </w:pPr>
      <w:r w:rsidRPr="00EA2990">
        <w:t>running skyline</w:t>
      </w:r>
    </w:p>
    <w:p w:rsidR="00000000" w:rsidRPr="00EA2990" w:rsidP="00EA2990">
      <w:pPr>
        <w:pStyle w:val="ListBullet"/>
      </w:pPr>
      <w:r w:rsidRPr="00EA2990">
        <w:t>assisted in shifting lines in line with the hook tender</w:t>
      </w:r>
      <w:r>
        <w:t>’</w:t>
      </w:r>
      <w:r w:rsidRPr="00EA2990">
        <w:t>s instructions.</w:t>
      </w:r>
    </w:p>
    <w:p w:rsidR="00000000" w:rsidRPr="00EA2990" w:rsidP="00EA2990">
      <w:pPr>
        <w:pStyle w:val="AllowPageBreak"/>
      </w:pPr>
    </w:p>
    <w:p w:rsidR="00000000" w:rsidRPr="00EA2990" w:rsidP="00EA2990">
      <w:pPr>
        <w:pStyle w:val="Heading1"/>
      </w:pPr>
      <w:bookmarkStart w:id="11" w:name="O_1045688"/>
      <w:bookmarkEnd w:id="11"/>
      <w:r w:rsidRPr="00EA2990">
        <w:t>Knowledge Evidence</w:t>
      </w:r>
    </w:p>
    <w:p w:rsidR="00000000" w:rsidRPr="00EA2990" w:rsidP="00211637">
      <w:pPr>
        <w:pStyle w:val="BodyText"/>
      </w:pPr>
      <w:r w:rsidRPr="00EA2990">
        <w:t>A person competent in this unit must be able to demonstrate knowledge of:</w:t>
      </w:r>
    </w:p>
    <w:p w:rsidR="00000000" w:rsidRPr="00EA2990" w:rsidP="00EA2990">
      <w:pPr>
        <w:pStyle w:val="ListBullet"/>
      </w:pPr>
      <w:r w:rsidRPr="00EA2990">
        <w:t>content and application of applicable state or territory code of practice relevant to log recovery activities</w:t>
      </w:r>
    </w:p>
    <w:p w:rsidR="00000000" w:rsidRPr="00EA2990" w:rsidP="00EA2990">
      <w:pPr>
        <w:pStyle w:val="ListBullet"/>
      </w:pPr>
      <w:r w:rsidRPr="00EA2990">
        <w:t>key features of varying site conditions and effects on log recovery, including:</w:t>
      </w:r>
    </w:p>
    <w:p w:rsidR="00000000" w:rsidRPr="00EA2990" w:rsidP="00EA2990">
      <w:pPr>
        <w:pStyle w:val="ListBullet2"/>
      </w:pPr>
      <w:r w:rsidRPr="00EA2990">
        <w:t>fallen trees</w:t>
      </w:r>
    </w:p>
    <w:p w:rsidR="00000000" w:rsidRPr="00EA2990" w:rsidP="00EA2990">
      <w:pPr>
        <w:pStyle w:val="ListBullet2"/>
      </w:pPr>
      <w:r w:rsidRPr="00EA2990">
        <w:t>general forest lean</w:t>
      </w:r>
    </w:p>
    <w:p w:rsidR="00000000" w:rsidRPr="00EA2990" w:rsidP="00EA2990">
      <w:pPr>
        <w:pStyle w:val="ListBullet2"/>
      </w:pPr>
      <w:r w:rsidRPr="00EA2990">
        <w:t>ground growth</w:t>
      </w:r>
    </w:p>
    <w:p w:rsidR="00000000" w:rsidRPr="00EA2990" w:rsidP="00EA2990">
      <w:pPr>
        <w:pStyle w:val="ListBullet2"/>
      </w:pPr>
      <w:r w:rsidRPr="00EA2990">
        <w:t>ground hazards and obstacles</w:t>
      </w:r>
    </w:p>
    <w:p w:rsidR="00000000" w:rsidRPr="00EA2990" w:rsidP="00EA2990">
      <w:pPr>
        <w:pStyle w:val="ListBullet2"/>
      </w:pPr>
      <w:r w:rsidRPr="00EA2990">
        <w:t>ground slope</w:t>
      </w:r>
    </w:p>
    <w:p w:rsidR="00000000" w:rsidRPr="00EA2990" w:rsidP="00EA2990">
      <w:pPr>
        <w:pStyle w:val="ListBullet2"/>
      </w:pPr>
      <w:r w:rsidRPr="00EA2990">
        <w:t>density of trees</w:t>
      </w:r>
    </w:p>
    <w:p w:rsidR="00000000" w:rsidRPr="00EA2990" w:rsidP="00EA2990">
      <w:pPr>
        <w:pStyle w:val="ListBullet2"/>
      </w:pPr>
      <w:r w:rsidRPr="00EA2990">
        <w:t>wet and adverse weather conditions</w:t>
      </w:r>
    </w:p>
    <w:p w:rsidR="00000000" w:rsidRPr="00EA2990" w:rsidP="00EA2990">
      <w:pPr>
        <w:pStyle w:val="ListBullet2"/>
      </w:pPr>
      <w:r w:rsidRPr="00EA2990">
        <w:t>wind speed and direction</w:t>
      </w:r>
    </w:p>
    <w:p w:rsidR="00000000" w:rsidRPr="00EA2990" w:rsidP="00EA2990">
      <w:pPr>
        <w:pStyle w:val="ListBullet"/>
      </w:pPr>
      <w:r w:rsidRPr="00EA2990">
        <w:t>environmental protection practices for forest and forest farm settings, including:</w:t>
      </w:r>
    </w:p>
    <w:p w:rsidR="00000000" w:rsidRPr="00EA2990" w:rsidP="00EA2990">
      <w:pPr>
        <w:pStyle w:val="ListBullet2"/>
      </w:pPr>
      <w:r w:rsidRPr="00EA2990">
        <w:t>safe disposal of waste material</w:t>
      </w:r>
    </w:p>
    <w:p w:rsidR="00000000" w:rsidRPr="00EA2990" w:rsidP="00EA2990">
      <w:pPr>
        <w:pStyle w:val="ListBullet2"/>
      </w:pPr>
      <w:r w:rsidRPr="00EA2990">
        <w:t>cleaning of plant, t</w:t>
      </w:r>
      <w:r w:rsidRPr="00EA2990">
        <w:t>ools and equipment</w:t>
      </w:r>
    </w:p>
    <w:p w:rsidR="00000000" w:rsidRPr="00EA2990" w:rsidP="00EA2990">
      <w:pPr>
        <w:pStyle w:val="ListBullet"/>
      </w:pPr>
      <w:r w:rsidRPr="00EA2990">
        <w:t>characteristics of trees</w:t>
      </w:r>
    </w:p>
    <w:p w:rsidR="00000000" w:rsidRPr="00EA2990" w:rsidP="00EA2990">
      <w:pPr>
        <w:pStyle w:val="ListBullet"/>
      </w:pPr>
      <w:r w:rsidRPr="00EA2990">
        <w:t>industry standard lengths for logs</w:t>
      </w:r>
    </w:p>
    <w:p w:rsidR="00000000" w:rsidRPr="00EA2990" w:rsidP="00EA2990">
      <w:pPr>
        <w:pStyle w:val="ListBullet"/>
      </w:pPr>
      <w:r w:rsidRPr="00EA2990">
        <w:t>techniques used by rigging slingers in the log recovery process, including:</w:t>
      </w:r>
    </w:p>
    <w:p w:rsidR="00000000" w:rsidRPr="00EA2990" w:rsidP="00EA2990">
      <w:pPr>
        <w:pStyle w:val="ListBullet2"/>
      </w:pPr>
      <w:r w:rsidRPr="00EA2990">
        <w:t>log extraction methods</w:t>
      </w:r>
    </w:p>
    <w:p w:rsidR="00000000" w:rsidRPr="00EA2990" w:rsidP="00EA2990">
      <w:pPr>
        <w:pStyle w:val="ListBullet2"/>
      </w:pPr>
      <w:r w:rsidRPr="00EA2990">
        <w:t>cable logging techniques</w:t>
      </w:r>
    </w:p>
    <w:p w:rsidR="00000000" w:rsidRPr="00EA2990" w:rsidP="00EA2990">
      <w:pPr>
        <w:pStyle w:val="ListBullet2"/>
      </w:pPr>
      <w:r w:rsidRPr="00EA2990">
        <w:t>rigging techniques</w:t>
      </w:r>
    </w:p>
    <w:p w:rsidR="00000000" w:rsidRPr="00EA2990" w:rsidP="00EA2990">
      <w:pPr>
        <w:pStyle w:val="ListBullet"/>
      </w:pPr>
      <w:r w:rsidRPr="00EA2990">
        <w:t>key features of varying signal systems used for log recovery activities, including:</w:t>
      </w:r>
    </w:p>
    <w:p w:rsidR="00000000" w:rsidRPr="00EA2990" w:rsidP="00EA2990">
      <w:pPr>
        <w:pStyle w:val="ListBullet2"/>
      </w:pPr>
      <w:r w:rsidRPr="00EA2990">
        <w:t>talk-e-tooter signals</w:t>
      </w:r>
    </w:p>
    <w:p w:rsidR="00000000" w:rsidRPr="00EA2990" w:rsidP="00EA2990">
      <w:pPr>
        <w:pStyle w:val="ListBullet2"/>
      </w:pPr>
      <w:r w:rsidRPr="00EA2990">
        <w:t>two-way radio</w:t>
      </w:r>
    </w:p>
    <w:p w:rsidR="00000000" w:rsidRPr="00EA2990" w:rsidP="00EA2990">
      <w:pPr>
        <w:pStyle w:val="ListBullet2"/>
      </w:pPr>
      <w:r w:rsidRPr="00EA2990">
        <w:t>visual signals</w:t>
      </w:r>
    </w:p>
    <w:p w:rsidR="00000000" w:rsidRPr="00EA2990" w:rsidP="00EA2990">
      <w:pPr>
        <w:pStyle w:val="ListBullet2"/>
      </w:pPr>
      <w:r w:rsidRPr="00EA2990">
        <w:t>whistle signals</w:t>
      </w:r>
    </w:p>
    <w:p w:rsidR="00000000" w:rsidRPr="00EA2990" w:rsidP="00EA2990">
      <w:pPr>
        <w:pStyle w:val="ListBullet"/>
      </w:pPr>
      <w:r w:rsidRPr="00EA2990">
        <w:t>typical industry chain of command for communication of information and instruction</w:t>
      </w:r>
    </w:p>
    <w:p w:rsidR="00000000" w:rsidRPr="00EA2990" w:rsidP="00EA2990">
      <w:pPr>
        <w:pStyle w:val="ListBullet"/>
      </w:pPr>
      <w:r w:rsidRPr="00EA2990">
        <w:t>purpose, features an</w:t>
      </w:r>
      <w:r w:rsidRPr="00EA2990">
        <w:t>d operation of cable logging system components, including:</w:t>
      </w:r>
    </w:p>
    <w:p w:rsidR="00000000" w:rsidRPr="00EA2990" w:rsidP="00EA2990">
      <w:pPr>
        <w:pStyle w:val="ListBullet2"/>
      </w:pPr>
      <w:r w:rsidRPr="00EA2990">
        <w:t>rigging components</w:t>
      </w:r>
    </w:p>
    <w:p w:rsidR="00000000" w:rsidRPr="00EA2990" w:rsidP="00EA2990">
      <w:pPr>
        <w:pStyle w:val="ListBullet2"/>
      </w:pPr>
      <w:r w:rsidRPr="00EA2990">
        <w:t>cable systems: high lead (no skyline), standing skyline, running skyline</w:t>
      </w:r>
    </w:p>
    <w:p w:rsidR="00000000" w:rsidRPr="00EA2990" w:rsidP="00EA2990">
      <w:pPr>
        <w:pStyle w:val="ListBullet"/>
      </w:pPr>
      <w:r w:rsidRPr="00EA2990">
        <w:t>organisational procedures specific to log recovery activities</w:t>
      </w:r>
    </w:p>
    <w:p w:rsidR="00000000" w:rsidRPr="00EA2990" w:rsidP="00EA2990">
      <w:pPr>
        <w:pStyle w:val="ListBullet"/>
      </w:pPr>
      <w:r w:rsidRPr="00EA2990">
        <w:t>workplace health and safety with particular emphasis on use of equipment, including:</w:t>
      </w:r>
    </w:p>
    <w:p w:rsidR="00000000" w:rsidRPr="00EA2990" w:rsidP="00EA2990">
      <w:pPr>
        <w:pStyle w:val="ListBullet2"/>
      </w:pPr>
      <w:r w:rsidRPr="00EA2990">
        <w:t>communication reporting lines</w:t>
      </w:r>
    </w:p>
    <w:p w:rsidR="00000000" w:rsidRPr="00EA2990" w:rsidP="00EA2990">
      <w:pPr>
        <w:pStyle w:val="ListBullet2"/>
      </w:pPr>
      <w:r w:rsidRPr="00EA2990">
        <w:t>recording and reporting breakout process and equipment faults.</w:t>
      </w:r>
    </w:p>
    <w:p w:rsidR="00000000" w:rsidRPr="00EA2990" w:rsidP="00EA2990">
      <w:pPr>
        <w:pStyle w:val="AllowPageBreak"/>
      </w:pPr>
    </w:p>
    <w:p w:rsidR="00000000" w:rsidRPr="00EA2990" w:rsidP="00EA2990">
      <w:pPr>
        <w:pStyle w:val="Heading1"/>
      </w:pPr>
      <w:bookmarkStart w:id="12" w:name="O_1045687"/>
      <w:bookmarkEnd w:id="12"/>
      <w:r w:rsidRPr="00EA2990">
        <w:t>Assessment Conditions</w:t>
      </w:r>
    </w:p>
    <w:p w:rsidR="00000000" w:rsidRPr="00EA2990" w:rsidP="00211637">
      <w:pPr>
        <w:pStyle w:val="BodyText"/>
      </w:pPr>
      <w:r w:rsidRPr="00EA2990">
        <w:t>Assessment of skills must take place</w:t>
      </w:r>
      <w:r w:rsidRPr="00EA2990">
        <w:t xml:space="preserve"> under the following conditions:</w:t>
      </w:r>
    </w:p>
    <w:p w:rsidR="00000000" w:rsidRPr="00EA2990" w:rsidP="00EA2990">
      <w:pPr>
        <w:pStyle w:val="ListBullet"/>
      </w:pPr>
      <w:r w:rsidRPr="00EA2990">
        <w:t xml:space="preserve">physical conditions: </w:t>
      </w:r>
    </w:p>
    <w:p w:rsidR="00000000" w:rsidRPr="00EA2990" w:rsidP="00EA2990">
      <w:pPr>
        <w:pStyle w:val="ListBullet2"/>
      </w:pPr>
      <w:r w:rsidRPr="00EA2990">
        <w:t>competency is to be assessed in the workplace or a simulated environment that accurately reflects performance in a real workplace setting</w:t>
      </w:r>
    </w:p>
    <w:p w:rsidR="00000000" w:rsidRPr="00EA2990" w:rsidP="00EA2990">
      <w:pPr>
        <w:pStyle w:val="ListBullet"/>
      </w:pPr>
      <w:r w:rsidRPr="00EA2990">
        <w:t>resources, equipment and materials:</w:t>
      </w:r>
    </w:p>
    <w:p w:rsidR="00000000" w:rsidRPr="00EA2990" w:rsidP="00EA2990">
      <w:pPr>
        <w:pStyle w:val="ListBullet2"/>
      </w:pPr>
      <w:r w:rsidRPr="00EA2990">
        <w:t>cable systems</w:t>
      </w:r>
    </w:p>
    <w:p w:rsidR="00000000" w:rsidRPr="00EA2990" w:rsidP="00EA2990">
      <w:pPr>
        <w:pStyle w:val="ListBullet2"/>
      </w:pPr>
      <w:r w:rsidRPr="00EA2990">
        <w:t>yarder and anchors</w:t>
      </w:r>
    </w:p>
    <w:p w:rsidR="00000000" w:rsidRPr="00EA2990" w:rsidP="00EA2990">
      <w:pPr>
        <w:pStyle w:val="ListBullet2"/>
      </w:pPr>
      <w:r w:rsidRPr="00EA2990">
        <w:t>rigging equipment for log recovery</w:t>
      </w:r>
    </w:p>
    <w:p w:rsidR="00000000" w:rsidRPr="00EA2990" w:rsidP="00EA2990">
      <w:pPr>
        <w:pStyle w:val="ListBullet2"/>
      </w:pPr>
      <w:r w:rsidRPr="00EA2990">
        <w:t>signal system equipment</w:t>
      </w:r>
    </w:p>
    <w:p w:rsidR="00000000" w:rsidRPr="00EA2990" w:rsidP="00EA2990">
      <w:pPr>
        <w:pStyle w:val="ListBullet2"/>
      </w:pPr>
      <w:r w:rsidRPr="00EA2990">
        <w:t>personal protective equipment suitable for log recovery activities</w:t>
      </w:r>
    </w:p>
    <w:p w:rsidR="00000000" w:rsidRPr="00EA2990" w:rsidP="00EA2990">
      <w:pPr>
        <w:pStyle w:val="ListBullet"/>
      </w:pPr>
      <w:r w:rsidRPr="00EA2990">
        <w:t>specifications:</w:t>
      </w:r>
    </w:p>
    <w:p w:rsidR="00000000" w:rsidRPr="00EA2990" w:rsidP="00EA2990">
      <w:pPr>
        <w:pStyle w:val="ListBullet2"/>
      </w:pPr>
      <w:r w:rsidRPr="00EA2990">
        <w:t>organisational policies and procedures relevant to monitoring log recovery</w:t>
      </w:r>
    </w:p>
    <w:p w:rsidR="00000000" w:rsidRPr="00EA2990" w:rsidP="00EA2990">
      <w:pPr>
        <w:pStyle w:val="ListBullet2"/>
      </w:pPr>
      <w:r w:rsidRPr="00EA2990">
        <w:t xml:space="preserve">work plan for log </w:t>
      </w:r>
      <w:r w:rsidRPr="00EA2990">
        <w:t>recovery activities with specific instructions for the work site</w:t>
      </w:r>
    </w:p>
    <w:p w:rsidR="00000000" w:rsidRPr="00EA2990" w:rsidP="00EA2990">
      <w:pPr>
        <w:pStyle w:val="ListBullet2"/>
      </w:pPr>
      <w:r w:rsidRPr="00EA2990">
        <w:t>applicable state or territory code of practice</w:t>
      </w:r>
    </w:p>
    <w:p w:rsidR="00000000" w:rsidRPr="00EA2990" w:rsidP="00EA2990">
      <w:pPr>
        <w:pStyle w:val="ListBullet2"/>
      </w:pPr>
      <w:r w:rsidRPr="00EA2990">
        <w:t>template reports for recording breakout process and equipment faults</w:t>
      </w:r>
    </w:p>
    <w:p w:rsidR="00000000" w:rsidRPr="00EA2990" w:rsidP="00EA2990">
      <w:pPr>
        <w:pStyle w:val="ListBullet"/>
      </w:pPr>
      <w:r w:rsidRPr="00EA2990">
        <w:t>relationships:</w:t>
      </w:r>
    </w:p>
    <w:p w:rsidR="00000000" w:rsidRPr="00EA2990" w:rsidP="00EA2990">
      <w:pPr>
        <w:pStyle w:val="ListBullet2"/>
      </w:pPr>
      <w:r w:rsidRPr="00EA2990">
        <w:t>a team of choker setters and yarder operators with whom th</w:t>
      </w:r>
      <w:r w:rsidRPr="00EA2990">
        <w:t>e individual can interact.</w:t>
      </w:r>
    </w:p>
    <w:p w:rsidR="00000000" w:rsidRPr="00EA2990" w:rsidP="00211637">
      <w:pPr>
        <w:pStyle w:val="BodyText"/>
      </w:pPr>
      <w:r w:rsidRPr="00EA2990">
        <w:t xml:space="preserve">Assessors of this unit must satisfy the requirements for assessors in applicable vocational education and training legislation, frameworks and/or standards. </w:t>
      </w:r>
    </w:p>
    <w:p w:rsidR="00000000" w:rsidRPr="00EA2990" w:rsidP="00EA2990">
      <w:pPr>
        <w:pStyle w:val="Heading1"/>
      </w:pPr>
      <w:bookmarkStart w:id="13" w:name="O_1045701"/>
      <w:bookmarkEnd w:id="13"/>
      <w:r w:rsidRPr="00EA2990">
        <w:t>Links</w:t>
      </w:r>
    </w:p>
    <w:p w:rsidR="00000000" w:rsidRPr="00EA2990" w:rsidP="00211637">
      <w:pPr>
        <w:pStyle w:val="BodyText"/>
      </w:pPr>
      <w:r w:rsidRPr="00EA29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42D7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A2990" w:rsidP="00EA2990"/>
    <w:sectPr w:rsidSect="00EA29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90" w:rsidRPr="00211637" w:rsidP="002116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37" w:rsidP="00EA29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11637" w:rsidP="00EA29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1637" w:rsidP="00EA29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90" w:rsidP="00EA29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1637">
      <w:t>Approved</w:t>
    </w:r>
    <w:r w:rsidR="002116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163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1637">
      <w:rPr>
        <w:noProof/>
      </w:rPr>
      <w:t>5</w:t>
    </w:r>
    <w:r>
      <w:rPr>
        <w:noProof/>
      </w:rPr>
      <w:fldChar w:fldCharType="end"/>
    </w:r>
  </w:p>
  <w:p w:rsidR="00EA2990" w:rsidP="00EA29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16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1637">
      <w:t>Skills Insight</w:t>
    </w:r>
    <w:r w:rsidR="00211637">
      <w:fldChar w:fldCharType="end"/>
    </w:r>
  </w:p>
  <w:p w:rsidR="00EA2990" w:rsidP="00EA29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990" w:rsidRPr="00211637" w:rsidP="002116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37" w:rsidRPr="002D2AF8" w:rsidP="00EA29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FWPHAR3201 Monitor log recovery (rigging slinger)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1637" w:rsidP="00EA29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990" w:rsidRPr="002D2AF8" w:rsidP="00EA29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1637">
      <w:t>FWPHAR3201 Monitor log recovery (rigging slinger)</w:t>
    </w:r>
    <w:r w:rsidR="002116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1637">
      <w:rPr>
        <w:noProof/>
      </w:rPr>
      <w:t>2 March 2025</w:t>
    </w:r>
    <w:r>
      <w:fldChar w:fldCharType="end"/>
    </w:r>
  </w:p>
  <w:p w:rsidR="00EA2990" w:rsidP="00EA29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D055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92C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8A8D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9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9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9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9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9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9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9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9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9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9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9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990"/>
  </w:style>
  <w:style w:type="character" w:customStyle="1" w:styleId="Heading1Char">
    <w:name w:val="Heading 1 Char"/>
    <w:basedOn w:val="DefaultParagraphFont"/>
    <w:link w:val="Heading1"/>
    <w:rsid w:val="00EA29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9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9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9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29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2990"/>
    <w:rPr>
      <w:i/>
    </w:rPr>
  </w:style>
  <w:style w:type="paragraph" w:customStyle="1" w:styleId="SuperHeading">
    <w:name w:val="SuperHeading"/>
    <w:basedOn w:val="Normal"/>
    <w:rsid w:val="00EA29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9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2990"/>
    <w:rPr>
      <w:b/>
    </w:rPr>
  </w:style>
  <w:style w:type="character" w:customStyle="1" w:styleId="Heading2Char">
    <w:name w:val="Heading 2 Char"/>
    <w:basedOn w:val="DefaultParagraphFont"/>
    <w:link w:val="Heading2"/>
    <w:rsid w:val="00EA29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9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9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9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9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9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9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9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9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9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9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9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9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9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9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9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2990"/>
    <w:rPr>
      <w:b/>
      <w:spacing w:val="0"/>
    </w:rPr>
  </w:style>
  <w:style w:type="paragraph" w:customStyle="1" w:styleId="SuperTitle">
    <w:name w:val="SuperTitle"/>
    <w:basedOn w:val="Title"/>
    <w:rsid w:val="00EA29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9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9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9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9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9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9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9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9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9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9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9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29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9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9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990"/>
  </w:style>
  <w:style w:type="paragraph" w:styleId="TableofFigures">
    <w:name w:val="table of figures"/>
    <w:basedOn w:val="Normal"/>
    <w:next w:val="Normal"/>
    <w:semiHidden/>
    <w:rsid w:val="00EA29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9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2990"/>
    <w:rPr>
      <w:rFonts w:ascii="Wingdings" w:hAnsi="Wingdings"/>
    </w:rPr>
  </w:style>
  <w:style w:type="paragraph" w:customStyle="1" w:styleId="TableHeading">
    <w:name w:val="Table Heading"/>
    <w:basedOn w:val="HeadingBase"/>
    <w:rsid w:val="00EA29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990"/>
    <w:rPr>
      <w:color w:val="0033CC"/>
      <w:u w:val="none"/>
    </w:rPr>
  </w:style>
  <w:style w:type="paragraph" w:customStyle="1" w:styleId="BodyTextRight">
    <w:name w:val="Body Text Right"/>
    <w:basedOn w:val="BodyText"/>
    <w:rsid w:val="00EA29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9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9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9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9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9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990"/>
    <w:rPr>
      <w:sz w:val="32"/>
    </w:rPr>
  </w:style>
  <w:style w:type="paragraph" w:customStyle="1" w:styleId="HeadingProcedure">
    <w:name w:val="Heading Procedure"/>
    <w:basedOn w:val="HeadingBase"/>
    <w:next w:val="Normal"/>
    <w:rsid w:val="00EA29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990"/>
    <w:pPr>
      <w:spacing w:before="60" w:after="60"/>
    </w:pPr>
  </w:style>
  <w:style w:type="paragraph" w:styleId="ListContinue">
    <w:name w:val="List Continue"/>
    <w:basedOn w:val="List"/>
    <w:rsid w:val="00EA2990"/>
    <w:pPr>
      <w:ind w:firstLine="0"/>
    </w:pPr>
  </w:style>
  <w:style w:type="paragraph" w:customStyle="1" w:styleId="ListNote">
    <w:name w:val="List Note"/>
    <w:basedOn w:val="List"/>
    <w:rsid w:val="00EA29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9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9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990"/>
    <w:rPr>
      <w:rFonts w:ascii="Courier New" w:hAnsi="Courier New"/>
    </w:rPr>
  </w:style>
  <w:style w:type="paragraph" w:customStyle="1" w:styleId="NoteBullet">
    <w:name w:val="Note Bullet"/>
    <w:basedOn w:val="Note"/>
    <w:rsid w:val="00EA29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9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9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9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9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29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9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990"/>
    <w:rPr>
      <w:b/>
      <w:smallCaps/>
    </w:rPr>
  </w:style>
  <w:style w:type="paragraph" w:customStyle="1" w:styleId="TableListNumber">
    <w:name w:val="Table List Number"/>
    <w:basedOn w:val="ListNumber"/>
    <w:rsid w:val="00EA29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9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990"/>
    <w:pPr>
      <w:numPr>
        <w:numId w:val="9"/>
      </w:numPr>
    </w:pPr>
  </w:style>
  <w:style w:type="paragraph" w:customStyle="1" w:styleId="ListAlpha2">
    <w:name w:val="List Alpha 2"/>
    <w:basedOn w:val="List2"/>
    <w:rsid w:val="00EA2990"/>
    <w:pPr>
      <w:numPr>
        <w:numId w:val="8"/>
      </w:numPr>
    </w:pPr>
  </w:style>
  <w:style w:type="paragraph" w:styleId="List2">
    <w:name w:val="List 2"/>
    <w:basedOn w:val="BodyText"/>
    <w:rsid w:val="00EA29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9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9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9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9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9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2990"/>
    <w:pPr>
      <w:numPr>
        <w:numId w:val="4"/>
      </w:numPr>
    </w:pPr>
  </w:style>
  <w:style w:type="paragraph" w:styleId="ListContinue2">
    <w:name w:val="List Continue 2"/>
    <w:basedOn w:val="List2"/>
    <w:rsid w:val="00EA2990"/>
    <w:pPr>
      <w:ind w:firstLine="0"/>
    </w:pPr>
  </w:style>
  <w:style w:type="paragraph" w:styleId="ListContinue3">
    <w:name w:val="List Continue 3"/>
    <w:basedOn w:val="List3"/>
    <w:rsid w:val="00EA2990"/>
    <w:pPr>
      <w:ind w:left="1021" w:firstLine="0"/>
    </w:pPr>
  </w:style>
  <w:style w:type="paragraph" w:styleId="ListContinue4">
    <w:name w:val="List Continue 4"/>
    <w:basedOn w:val="List4"/>
    <w:rsid w:val="00EA2990"/>
    <w:pPr>
      <w:ind w:firstLine="0"/>
    </w:pPr>
  </w:style>
  <w:style w:type="paragraph" w:styleId="ListContinue5">
    <w:name w:val="List Continue 5"/>
    <w:basedOn w:val="List5"/>
    <w:rsid w:val="00EA2990"/>
    <w:pPr>
      <w:ind w:firstLine="0"/>
    </w:pPr>
  </w:style>
  <w:style w:type="paragraph" w:styleId="ListNumber3">
    <w:name w:val="List Number 3"/>
    <w:basedOn w:val="List3"/>
    <w:rsid w:val="00EA2990"/>
    <w:pPr>
      <w:numPr>
        <w:numId w:val="5"/>
      </w:numPr>
    </w:pPr>
  </w:style>
  <w:style w:type="paragraph" w:styleId="ListNumber4">
    <w:name w:val="List Number 4"/>
    <w:basedOn w:val="List4"/>
    <w:rsid w:val="00EA2990"/>
    <w:pPr>
      <w:numPr>
        <w:numId w:val="6"/>
      </w:numPr>
    </w:pPr>
  </w:style>
  <w:style w:type="paragraph" w:styleId="ListNumber5">
    <w:name w:val="List Number 5"/>
    <w:basedOn w:val="List5"/>
    <w:rsid w:val="00EA2990"/>
    <w:pPr>
      <w:numPr>
        <w:numId w:val="7"/>
      </w:numPr>
    </w:pPr>
  </w:style>
  <w:style w:type="paragraph" w:styleId="BlockText">
    <w:name w:val="Block Text"/>
    <w:basedOn w:val="Normal"/>
    <w:rsid w:val="00EA29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9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990"/>
    <w:rPr>
      <w:sz w:val="16"/>
      <w:vertAlign w:val="superscript"/>
    </w:rPr>
  </w:style>
  <w:style w:type="character" w:customStyle="1" w:styleId="Symbols">
    <w:name w:val="Symbols"/>
    <w:basedOn w:val="DefaultParagraphFont"/>
    <w:rsid w:val="00EA2990"/>
    <w:rPr>
      <w:rFonts w:ascii="Symbol" w:hAnsi="Symbol"/>
    </w:rPr>
  </w:style>
  <w:style w:type="character" w:customStyle="1" w:styleId="MenuOptions">
    <w:name w:val="Menu Options"/>
    <w:basedOn w:val="DefaultParagraphFont"/>
    <w:rsid w:val="00EA29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990"/>
    <w:rPr>
      <w:b/>
    </w:rPr>
  </w:style>
  <w:style w:type="character" w:customStyle="1" w:styleId="Underlined">
    <w:name w:val="Underlined"/>
    <w:basedOn w:val="DefaultParagraphFont"/>
    <w:rsid w:val="00EA2990"/>
    <w:rPr>
      <w:u w:val="single"/>
    </w:rPr>
  </w:style>
  <w:style w:type="paragraph" w:customStyle="1" w:styleId="TableBodyTextRight">
    <w:name w:val="Table Body Text Right"/>
    <w:basedOn w:val="TableBodyText"/>
    <w:rsid w:val="00EA29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990"/>
    <w:rPr>
      <w:sz w:val="18"/>
    </w:rPr>
  </w:style>
  <w:style w:type="paragraph" w:customStyle="1" w:styleId="BodySmallRight">
    <w:name w:val="Body Small Right"/>
    <w:basedOn w:val="BodyTextRight"/>
    <w:rsid w:val="00EA2990"/>
    <w:rPr>
      <w:sz w:val="18"/>
      <w:szCs w:val="18"/>
    </w:rPr>
  </w:style>
  <w:style w:type="paragraph" w:customStyle="1" w:styleId="MarginEdition">
    <w:name w:val="Margin Edition"/>
    <w:basedOn w:val="MarginNote"/>
    <w:rsid w:val="00EA29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990"/>
    <w:rPr>
      <w:sz w:val="2"/>
      <w:szCs w:val="2"/>
    </w:rPr>
  </w:style>
  <w:style w:type="character" w:customStyle="1" w:styleId="Small">
    <w:name w:val="Small"/>
    <w:basedOn w:val="DefaultParagraphFont"/>
    <w:rsid w:val="00EA2990"/>
    <w:rPr>
      <w:sz w:val="16"/>
    </w:rPr>
  </w:style>
  <w:style w:type="paragraph" w:customStyle="1" w:styleId="WideTable">
    <w:name w:val="Wide Table"/>
    <w:basedOn w:val="Normal"/>
    <w:rsid w:val="00EA29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990"/>
  </w:style>
  <w:style w:type="paragraph" w:styleId="Quote">
    <w:name w:val="Quote"/>
    <w:basedOn w:val="Heading1"/>
    <w:link w:val="QuoteChar"/>
    <w:qFormat/>
    <w:rsid w:val="00EA29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9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990"/>
    <w:pPr>
      <w:pageBreakBefore/>
    </w:pPr>
  </w:style>
  <w:style w:type="paragraph" w:customStyle="1" w:styleId="Border">
    <w:name w:val="Border"/>
    <w:basedOn w:val="Normal"/>
    <w:qFormat/>
    <w:rsid w:val="00EA29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9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9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9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9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9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9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9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9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990"/>
    <w:rPr>
      <w:u w:val="single"/>
    </w:rPr>
  </w:style>
  <w:style w:type="character" w:customStyle="1" w:styleId="BoldandItalics">
    <w:name w:val="Bold and Italics"/>
    <w:qFormat/>
    <w:rsid w:val="00EA2990"/>
    <w:rPr>
      <w:b/>
      <w:i/>
      <w:u w:val="none"/>
    </w:rPr>
  </w:style>
  <w:style w:type="paragraph" w:styleId="BalloonText">
    <w:name w:val="Balloon Text"/>
    <w:basedOn w:val="Normal"/>
    <w:link w:val="BalloonTextChar"/>
    <w:rsid w:val="00EA2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9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9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9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9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9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9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16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1283</Words>
  <Characters>7716</Characters>
  <Application>Microsoft Office Word</Application>
  <DocSecurity>0</DocSecurity>
  <Lines>248</Lines>
  <Paragraphs>187</Paragraphs>
  <ScaleCrop>false</ScaleCrop>
  <Company>Author-it Software Corporation Ltd.</Company>
  <LinksUpToDate>false</LinksUpToDate>
  <CharactersWithSpaces>8812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FWPHAR3201 Monitor log recovery (rigging slinger)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