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596" w:rsidP="00EF4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FWPHAR2205 Conduct mobile splitting operations</w:t>
      </w:r>
      <w:r>
        <w:fldChar w:fldCharType="end"/>
      </w:r>
    </w:p>
    <w:p w:rsidR="00EF4596" w:rsidP="00EF4596">
      <w:pPr>
        <w:pStyle w:val="Version"/>
        <w:sectPr w:rsidSect="00F01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FD2" w:rsidP="00F01FD2">
      <w:pPr>
        <w:pStyle w:val="SuperHeading"/>
      </w:pPr>
      <w:r w:rsidRPr="00F01FD2">
        <w:t>FWPHAR2205 Conduct mobile splitting operations</w:t>
      </w:r>
    </w:p>
    <w:p w:rsidR="00000000" w:rsidRPr="00F01FD2" w:rsidP="00F01FD2">
      <w:pPr>
        <w:pStyle w:val="Heading1"/>
      </w:pPr>
      <w:bookmarkStart w:id="1" w:name="O_915068"/>
      <w:bookmarkEnd w:id="1"/>
      <w:r w:rsidRPr="00F01FD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D2" w:rsidP="00F01FD2">
            <w:pPr>
              <w:pStyle w:val="BodyText"/>
            </w:pPr>
            <w:r w:rsidRPr="00F01FD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rPr>
                <w:rStyle w:val="SpecialBold"/>
              </w:rPr>
              <w:t>Comment</w:t>
            </w:r>
          </w:p>
        </w:tc>
      </w:tr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D2" w:rsidP="00F01FD2">
            <w:pPr>
              <w:pStyle w:val="BodyText"/>
            </w:pPr>
            <w:r w:rsidRPr="00F01FD2">
              <w:t>Replaces equivalent unit FPIHAR2205B Conduct mobile splitting operations, which was first released with FPI11 Forest and Forest Products Training Package Version 2.2.</w:t>
            </w:r>
          </w:p>
          <w:p w:rsidR="00000000" w:rsidRPr="00F01FD2" w:rsidP="00F01FD2">
            <w:pPr>
              <w:pStyle w:val="BodyText"/>
            </w:pPr>
            <w:r w:rsidRPr="00F01FD2">
              <w:t>This is the first release of this unit in</w:t>
            </w:r>
            <w:r w:rsidRPr="00F01FD2">
              <w:t xml:space="preserve"> the new standards format.</w:t>
            </w:r>
          </w:p>
        </w:tc>
      </w:tr>
    </w:tbl>
    <w:p w:rsidR="00000000" w:rsidRPr="00F01FD2" w:rsidP="00F01FD2">
      <w:pPr>
        <w:pStyle w:val="BodyText"/>
      </w:pPr>
    </w:p>
    <w:p w:rsidR="00000000" w:rsidRPr="00F01FD2" w:rsidP="00F01FD2">
      <w:pPr>
        <w:pStyle w:val="AllowPageBreak"/>
      </w:pPr>
    </w:p>
    <w:p w:rsidR="00000000" w:rsidRPr="00F01FD2" w:rsidP="00F01FD2">
      <w:pPr>
        <w:pStyle w:val="Heading1"/>
      </w:pPr>
      <w:bookmarkStart w:id="2" w:name="O_915069"/>
      <w:bookmarkEnd w:id="2"/>
      <w:r w:rsidRPr="00F01FD2">
        <w:t>Application</w:t>
      </w:r>
    </w:p>
    <w:p w:rsidR="00000000" w:rsidRPr="00F01FD2" w:rsidP="00EF4596">
      <w:pPr>
        <w:pStyle w:val="BodyText"/>
      </w:pPr>
      <w:r w:rsidRPr="00F01FD2">
        <w:t>This unit of competency describes the outcomes required to operate a mobile hydraulic splitting unit to split timber for use in rural settings or to produce firewood.</w:t>
      </w:r>
    </w:p>
    <w:p w:rsidR="00000000" w:rsidRPr="00F01FD2" w:rsidP="00EF4596">
      <w:pPr>
        <w:pStyle w:val="BodyText"/>
      </w:pPr>
      <w:r w:rsidRPr="00F01FD2">
        <w:t>The unit applies to those condu</w:t>
      </w:r>
      <w:r w:rsidRPr="00F01FD2">
        <w:t>cting mobile splitting operations in a forest or farm forest setting.</w:t>
      </w:r>
    </w:p>
    <w:p w:rsidR="00EF4596" w:rsidP="00EF4596">
      <w:pPr>
        <w:pStyle w:val="BodyText"/>
      </w:pPr>
      <w:r w:rsidRPr="00F01FD2">
        <w:t>No licensing, legislative, regulatory, or certification requirements apply to this unit at the time of publication.</w:t>
      </w:r>
    </w:p>
    <w:p w:rsidR="00000000" w:rsidRPr="00F01FD2" w:rsidP="00F01FD2">
      <w:pPr>
        <w:pStyle w:val="Heading1"/>
      </w:pPr>
      <w:bookmarkStart w:id="3" w:name="O_915070"/>
      <w:bookmarkEnd w:id="3"/>
      <w:r w:rsidRPr="00F01FD2">
        <w:t>Pre-requisite Unit</w:t>
      </w:r>
    </w:p>
    <w:p w:rsidR="00000000" w:rsidRPr="00F01FD2" w:rsidP="00EF4596">
      <w:pPr>
        <w:pStyle w:val="BodyText"/>
      </w:pPr>
      <w:r w:rsidRPr="00F01FD2">
        <w:t>Nil</w:t>
      </w:r>
    </w:p>
    <w:p w:rsidR="00000000" w:rsidRPr="00F01FD2" w:rsidP="00F01FD2">
      <w:pPr>
        <w:pStyle w:val="Heading1"/>
      </w:pPr>
      <w:bookmarkStart w:id="4" w:name="O_915072"/>
      <w:bookmarkEnd w:id="4"/>
      <w:r w:rsidRPr="00F01FD2">
        <w:t>Unit Sector</w:t>
      </w:r>
    </w:p>
    <w:p w:rsidR="00000000" w:rsidRPr="00F01FD2" w:rsidP="00EF4596">
      <w:pPr>
        <w:pStyle w:val="BodyText"/>
      </w:pPr>
      <w:r w:rsidRPr="00F01FD2">
        <w:t>Harvesting and Haulage.</w:t>
      </w:r>
    </w:p>
    <w:p w:rsidR="00000000" w:rsidRPr="00F01FD2" w:rsidP="00F01FD2">
      <w:pPr>
        <w:pStyle w:val="Heading1"/>
      </w:pPr>
      <w:bookmarkStart w:id="5" w:name="O_915073"/>
      <w:bookmarkEnd w:id="5"/>
      <w:r w:rsidRPr="00F01F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D2" w:rsidP="00F01FD2">
            <w:pPr>
              <w:pStyle w:val="BodyText"/>
            </w:pPr>
            <w:r w:rsidRPr="00F01FD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F01FD2">
              <w:rPr>
                <w:rStyle w:val="Emphasis"/>
              </w:rPr>
              <w:t>further information is detailed in the range of conditions.</w:t>
            </w:r>
          </w:p>
        </w:tc>
      </w:tr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1. Prepare for splitting.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D2" w:rsidP="00F01FD2">
            <w:pPr>
              <w:pStyle w:val="BodyText"/>
            </w:pPr>
            <w:r w:rsidRPr="00F01FD2">
              <w:t>1.1 Review and check work order with appropriate personnel.</w:t>
            </w:r>
          </w:p>
          <w:p w:rsidR="00000000" w:rsidRPr="00F01FD2" w:rsidP="00F01FD2">
            <w:pPr>
              <w:pStyle w:val="BodyText"/>
            </w:pPr>
            <w:r w:rsidRPr="00F01FD2">
              <w:t>1.2 Wear personal protective equipment (PPE).</w:t>
            </w:r>
          </w:p>
          <w:p w:rsidR="00000000" w:rsidRPr="00F01FD2" w:rsidP="00F01FD2">
            <w:pPr>
              <w:pStyle w:val="BodyText"/>
            </w:pPr>
            <w:r w:rsidRPr="00F01FD2">
              <w:t>1.3 Identify hazards and assess and control risk in the work ar</w:t>
            </w:r>
            <w:r w:rsidRPr="00F01FD2">
              <w:t>ea, in line with workplace requirements.</w:t>
            </w:r>
          </w:p>
          <w:p w:rsidR="00000000" w:rsidRPr="00F01FD2" w:rsidP="00F01FD2">
            <w:pPr>
              <w:pStyle w:val="BodyText"/>
            </w:pPr>
            <w:r w:rsidRPr="00F01FD2">
              <w:t xml:space="preserve">1.4 Select and inspect equipment for operational effectiveness in line with </w:t>
            </w:r>
            <w:r w:rsidRPr="00F01FD2">
              <w:t>manufacturer</w:t>
            </w:r>
            <w:r>
              <w:t>’</w:t>
            </w:r>
            <w:r w:rsidRPr="00F01FD2">
              <w:t>s recommendations.</w:t>
            </w:r>
          </w:p>
          <w:p w:rsidR="00000000" w:rsidRPr="00F01FD2" w:rsidP="00F01FD2">
            <w:pPr>
              <w:pStyle w:val="BodyText"/>
            </w:pPr>
            <w:r w:rsidRPr="00F01FD2">
              <w:t>1.5 Identify type and quantity of timber blocks to be split.</w:t>
            </w:r>
          </w:p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1.6 Position, secure and adjust hydraulic spli</w:t>
            </w:r>
            <w:r w:rsidRPr="00F01FD2">
              <w:t>tter in line with site procedures.</w:t>
            </w:r>
          </w:p>
        </w:tc>
      </w:tr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2. Split timber and record data.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D2" w:rsidP="00F01FD2">
            <w:pPr>
              <w:pStyle w:val="BodyText"/>
            </w:pPr>
            <w:r w:rsidRPr="00F01FD2">
              <w:t>2.1 Select and test vertical or horizontal splitting operations.</w:t>
            </w:r>
          </w:p>
          <w:p w:rsidR="00000000" w:rsidRPr="00F01FD2" w:rsidP="00F01FD2">
            <w:pPr>
              <w:pStyle w:val="BodyText"/>
            </w:pPr>
            <w:r w:rsidRPr="00F01FD2">
              <w:t xml:space="preserve">2.2 Ensure splitter is kept clear of timber shards and debris. </w:t>
            </w:r>
          </w:p>
          <w:p w:rsidR="00000000" w:rsidRPr="00F01FD2" w:rsidP="00F01FD2">
            <w:pPr>
              <w:pStyle w:val="BodyText"/>
            </w:pPr>
            <w:r w:rsidRPr="00F01FD2">
              <w:t xml:space="preserve">2.3 Position and secure timber blocks pre-cut to fit within the hydraulic splitter. </w:t>
            </w:r>
          </w:p>
          <w:p w:rsidR="00000000" w:rsidRPr="00F01FD2" w:rsidP="00F01FD2">
            <w:pPr>
              <w:pStyle w:val="BodyText"/>
            </w:pPr>
            <w:r w:rsidRPr="00F01FD2">
              <w:t>2.4 Split timber into sizes which suit standard fireplaces, in line with safe work procedure.</w:t>
            </w:r>
          </w:p>
          <w:p w:rsidR="00000000" w:rsidRPr="00F01FD2" w:rsidP="00F01FD2">
            <w:pPr>
              <w:pStyle w:val="BodyText"/>
            </w:pPr>
            <w:r w:rsidRPr="00F01FD2">
              <w:t>2.5 Stack or load split timber for transportation.</w:t>
            </w:r>
          </w:p>
          <w:p w:rsidR="00000000" w:rsidRPr="00F01FD2" w:rsidP="00F01FD2">
            <w:pPr>
              <w:pStyle w:val="BodyText"/>
            </w:pPr>
            <w:r w:rsidRPr="00F01FD2">
              <w:t>2.6 Set aside split timber</w:t>
            </w:r>
            <w:r w:rsidRPr="00F01FD2">
              <w:t xml:space="preserve"> that does not meet size requirements for recycling or re-use in line with site procedures.</w:t>
            </w:r>
          </w:p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2.7 Record and report splitting process and equipment faults to appropriate personnel, in line with site procedures.</w:t>
            </w:r>
          </w:p>
        </w:tc>
      </w:tr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3. Perform operator maintenance.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D2" w:rsidP="00F01FD2">
            <w:pPr>
              <w:pStyle w:val="BodyText"/>
            </w:pPr>
            <w:r w:rsidRPr="00F01FD2">
              <w:t>3.1 Perform e</w:t>
            </w:r>
            <w:r w:rsidRPr="00F01FD2">
              <w:t>quipment lock-out procedure in line with work health and safety (WHS) requirements and site procedures.</w:t>
            </w:r>
          </w:p>
          <w:p w:rsidR="00000000" w:rsidRPr="00F01FD2" w:rsidP="00F01FD2">
            <w:pPr>
              <w:pStyle w:val="BodyText"/>
            </w:pPr>
            <w:r w:rsidRPr="00F01FD2">
              <w:t>3.2 Check splitter for blunt or damaged condition in line with site procedures.</w:t>
            </w:r>
          </w:p>
          <w:p w:rsidR="00000000" w:rsidRPr="00F01FD2" w:rsidP="00F01FD2">
            <w:pPr>
              <w:pStyle w:val="BodyText"/>
            </w:pPr>
            <w:r w:rsidRPr="00F01FD2">
              <w:t>3.3 Remove, maintain, adjust or replace components, in line with manufac</w:t>
            </w:r>
            <w:r w:rsidRPr="00F01FD2">
              <w:t>turer recommendations.</w:t>
            </w:r>
          </w:p>
        </w:tc>
      </w:tr>
    </w:tbl>
    <w:p w:rsidR="00000000" w:rsidRPr="00F01FD2" w:rsidP="00F01FD2">
      <w:pPr>
        <w:pStyle w:val="BodyText"/>
      </w:pPr>
    </w:p>
    <w:p w:rsidR="00000000" w:rsidRPr="00F01FD2" w:rsidP="00F01FD2">
      <w:pPr>
        <w:pStyle w:val="AllowPageBreak"/>
      </w:pPr>
    </w:p>
    <w:p w:rsidR="00000000" w:rsidRPr="00F01FD2" w:rsidP="00F01FD2">
      <w:pPr>
        <w:pStyle w:val="Heading1"/>
      </w:pPr>
      <w:bookmarkStart w:id="6" w:name="O_915074"/>
      <w:bookmarkEnd w:id="6"/>
      <w:r w:rsidRPr="00F01FD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This section describes those core and employment skills that are essential to performance and are not explicit in the performance criteria.</w:t>
            </w:r>
          </w:p>
        </w:tc>
      </w:tr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D2" w:rsidP="00F01FD2">
            <w:pPr>
              <w:pStyle w:val="ListBullet"/>
            </w:pPr>
            <w:r w:rsidRPr="00F01FD2">
              <w:t>count blocks to be split</w:t>
            </w:r>
          </w:p>
          <w:p w:rsidR="00000000" w:rsidRPr="00F01FD2" w:rsidP="00F01FD2">
            <w:pPr>
              <w:pStyle w:val="ListBullet"/>
            </w:pPr>
            <w:r w:rsidRPr="00F01FD2">
              <w:t>position timber blocks</w:t>
            </w:r>
          </w:p>
          <w:p w:rsidR="00000000" w:rsidP="00F01FD2">
            <w:pPr>
              <w:pStyle w:val="ListBullet"/>
              <w:rPr>
                <w:lang w:val="en-NZ"/>
              </w:rPr>
            </w:pPr>
            <w:r w:rsidRPr="00F01FD2">
              <w:t>estimate timber sizes and lengths.</w:t>
            </w:r>
          </w:p>
        </w:tc>
      </w:tr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D2" w:rsidP="00F01FD2">
            <w:pPr>
              <w:pStyle w:val="ListBullet"/>
            </w:pPr>
            <w:r w:rsidRPr="00F01FD2">
              <w:t>interpet safety information</w:t>
            </w:r>
          </w:p>
          <w:p w:rsidR="00000000" w:rsidP="00F01FD2">
            <w:pPr>
              <w:pStyle w:val="ListBullet"/>
              <w:rPr>
                <w:lang w:val="en-NZ"/>
              </w:rPr>
            </w:pPr>
            <w:r w:rsidRPr="00F01FD2">
              <w:t>analyse a work order.</w:t>
            </w:r>
          </w:p>
        </w:tc>
      </w:tr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ListBullet"/>
              <w:rPr>
                <w:lang w:val="en-NZ"/>
              </w:rPr>
            </w:pPr>
            <w:r w:rsidRPr="00F01FD2">
              <w:t>record information, including lockout information, faults, log sheet data.</w:t>
            </w:r>
          </w:p>
        </w:tc>
      </w:tr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 xml:space="preserve">Technology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ListBullet"/>
              <w:rPr>
                <w:lang w:val="en-NZ"/>
              </w:rPr>
            </w:pPr>
            <w:r w:rsidRPr="00F01FD2">
              <w:t>operate and maintain a mobile hydraulic splitter.</w:t>
            </w:r>
          </w:p>
        </w:tc>
      </w:tr>
      <w:tr w:rsidTr="00EF4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D2">
            <w:pPr>
              <w:pStyle w:val="BodyText"/>
              <w:rPr>
                <w:lang w:val="en-NZ"/>
              </w:rPr>
            </w:pPr>
            <w:r w:rsidRPr="00F01FD2">
              <w:t xml:space="preserve">Problem solving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D2" w:rsidP="00F01FD2">
            <w:pPr>
              <w:pStyle w:val="ListBullet"/>
            </w:pPr>
            <w:r w:rsidRPr="00F01FD2">
              <w:t>respond appropriately to faults, problems, hazards and risks</w:t>
            </w:r>
          </w:p>
          <w:p w:rsidR="00000000" w:rsidRPr="00F01FD2" w:rsidP="00F01FD2">
            <w:pPr>
              <w:pStyle w:val="ListBullet"/>
            </w:pPr>
            <w:r w:rsidRPr="00F01FD2">
              <w:t xml:space="preserve">constantly monitor the work environment for emerging or changing hazards and risks.   </w:t>
            </w:r>
          </w:p>
        </w:tc>
      </w:tr>
    </w:tbl>
    <w:p w:rsidR="00000000" w:rsidRPr="00F01FD2" w:rsidP="00F01FD2">
      <w:pPr>
        <w:pStyle w:val="BodyText"/>
      </w:pPr>
    </w:p>
    <w:p w:rsidR="00000000" w:rsidRPr="00F01FD2" w:rsidP="00F01FD2">
      <w:pPr>
        <w:pStyle w:val="AllowPageBreak"/>
      </w:pPr>
    </w:p>
    <w:p w:rsidR="00000000" w:rsidRPr="00F01FD2" w:rsidP="00F01FD2">
      <w:pPr>
        <w:pStyle w:val="Heading1"/>
      </w:pPr>
      <w:bookmarkStart w:id="7" w:name="O_915075"/>
      <w:bookmarkEnd w:id="7"/>
      <w:r w:rsidRPr="00F01FD2">
        <w:t xml:space="preserve">Range of </w:t>
      </w:r>
      <w:r w:rsidRPr="00F01FD2">
        <w:t>Conditions</w:t>
      </w:r>
    </w:p>
    <w:p w:rsidR="00000000" w:rsidRPr="00F01FD2" w:rsidP="00EF4596">
      <w:pPr>
        <w:pStyle w:val="BodyText"/>
      </w:pPr>
      <w:r w:rsidRPr="00F01FD2">
        <w:t>Not Applicable</w:t>
      </w:r>
    </w:p>
    <w:p w:rsidR="00000000" w:rsidRPr="00F01FD2" w:rsidP="00F01FD2">
      <w:pPr>
        <w:pStyle w:val="Heading1"/>
      </w:pPr>
      <w:bookmarkStart w:id="8" w:name="O_915076"/>
      <w:bookmarkEnd w:id="8"/>
      <w:r w:rsidRPr="00F01FD2">
        <w:t>Unit Mapping Information</w:t>
      </w:r>
    </w:p>
    <w:p w:rsidR="00000000" w:rsidRPr="00F01FD2" w:rsidP="00EF4596">
      <w:pPr>
        <w:pStyle w:val="BodyText"/>
      </w:pPr>
      <w:r w:rsidRPr="00F01FD2">
        <w:t xml:space="preserve">FPIHAR2205B Conduct mobile splitting operations </w:t>
      </w:r>
    </w:p>
    <w:p w:rsidR="00000000" w:rsidRPr="00F01FD2" w:rsidP="00F01FD2">
      <w:pPr>
        <w:pStyle w:val="Heading1"/>
      </w:pPr>
      <w:bookmarkStart w:id="9" w:name="O_915083"/>
      <w:bookmarkEnd w:id="9"/>
      <w:r w:rsidRPr="00F01FD2">
        <w:t>Links</w:t>
      </w:r>
    </w:p>
    <w:p w:rsidR="00000000" w:rsidRPr="00F01FD2" w:rsidP="00EF4596">
      <w:pPr>
        <w:pStyle w:val="BodyText"/>
      </w:pPr>
      <w:r w:rsidRPr="00F01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2584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01FD2" w:rsidP="00F01FD2"/>
    <w:sectPr w:rsidSect="00F01F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D2" w:rsidRPr="00EF4596" w:rsidP="00EF4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96" w:rsidP="00F01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596" w:rsidP="00F01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4596" w:rsidP="00F01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FD2" w:rsidRPr="00EF4596" w:rsidP="00EF4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96" w:rsidRPr="002D2AF8" w:rsidP="00F01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FWPHAR2205 Conduct mobile splitting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EF4596" w:rsidP="00F01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D0B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862B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FD2"/>
  </w:style>
  <w:style w:type="character" w:customStyle="1" w:styleId="Heading1Char">
    <w:name w:val="Heading 1 Char"/>
    <w:basedOn w:val="DefaultParagraphFont"/>
    <w:link w:val="Heading1"/>
    <w:rsid w:val="00F01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F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FD2"/>
    <w:rPr>
      <w:b/>
      <w:spacing w:val="0"/>
    </w:rPr>
  </w:style>
  <w:style w:type="character" w:styleId="Emphasis">
    <w:name w:val="Emphasis"/>
    <w:basedOn w:val="DefaultParagraphFont"/>
    <w:qFormat/>
    <w:rsid w:val="00F01FD2"/>
    <w:rPr>
      <w:i/>
    </w:rPr>
  </w:style>
  <w:style w:type="paragraph" w:customStyle="1" w:styleId="SuperHeading">
    <w:name w:val="SuperHeading"/>
    <w:basedOn w:val="Normal"/>
    <w:rsid w:val="00F01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F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F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FD2"/>
  </w:style>
  <w:style w:type="paragraph" w:styleId="TableofFigures">
    <w:name w:val="table of figures"/>
    <w:basedOn w:val="Normal"/>
    <w:next w:val="Normal"/>
    <w:semiHidden/>
    <w:rsid w:val="00F01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F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FD2"/>
    <w:rPr>
      <w:rFonts w:ascii="Wingdings" w:hAnsi="Wingdings"/>
    </w:rPr>
  </w:style>
  <w:style w:type="paragraph" w:customStyle="1" w:styleId="TableHeading">
    <w:name w:val="Table Heading"/>
    <w:basedOn w:val="HeadingBase"/>
    <w:rsid w:val="00F01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FD2"/>
    <w:rPr>
      <w:color w:val="0033CC"/>
      <w:u w:val="none"/>
    </w:rPr>
  </w:style>
  <w:style w:type="paragraph" w:customStyle="1" w:styleId="BodyTextRight">
    <w:name w:val="Body Text Right"/>
    <w:basedOn w:val="BodyText"/>
    <w:rsid w:val="00F01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F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FD2"/>
    <w:rPr>
      <w:sz w:val="32"/>
    </w:rPr>
  </w:style>
  <w:style w:type="paragraph" w:customStyle="1" w:styleId="HeadingProcedure">
    <w:name w:val="Heading Procedure"/>
    <w:basedOn w:val="HeadingBase"/>
    <w:next w:val="Normal"/>
    <w:rsid w:val="00F01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FD2"/>
    <w:pPr>
      <w:spacing w:before="60" w:after="60"/>
    </w:pPr>
  </w:style>
  <w:style w:type="paragraph" w:styleId="ListContinue">
    <w:name w:val="List Continue"/>
    <w:basedOn w:val="List"/>
    <w:rsid w:val="00F01FD2"/>
    <w:pPr>
      <w:ind w:firstLine="0"/>
    </w:pPr>
  </w:style>
  <w:style w:type="paragraph" w:customStyle="1" w:styleId="ListNote">
    <w:name w:val="List Note"/>
    <w:basedOn w:val="List"/>
    <w:rsid w:val="00F01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FD2"/>
    <w:rPr>
      <w:rFonts w:ascii="Courier New" w:hAnsi="Courier New"/>
    </w:rPr>
  </w:style>
  <w:style w:type="paragraph" w:customStyle="1" w:styleId="NoteBullet">
    <w:name w:val="Note Bullet"/>
    <w:basedOn w:val="Note"/>
    <w:rsid w:val="00F01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F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FD2"/>
    <w:rPr>
      <w:b/>
      <w:smallCaps/>
    </w:rPr>
  </w:style>
  <w:style w:type="paragraph" w:customStyle="1" w:styleId="TableListNumber">
    <w:name w:val="Table List Number"/>
    <w:basedOn w:val="ListNumber"/>
    <w:rsid w:val="00F01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FD2"/>
    <w:pPr>
      <w:numPr>
        <w:numId w:val="8"/>
      </w:numPr>
    </w:pPr>
  </w:style>
  <w:style w:type="paragraph" w:customStyle="1" w:styleId="ListAlpha2">
    <w:name w:val="List Alpha 2"/>
    <w:basedOn w:val="List2"/>
    <w:rsid w:val="00F01FD2"/>
    <w:pPr>
      <w:numPr>
        <w:numId w:val="7"/>
      </w:numPr>
    </w:pPr>
  </w:style>
  <w:style w:type="paragraph" w:styleId="List2">
    <w:name w:val="List 2"/>
    <w:basedOn w:val="BodyText"/>
    <w:rsid w:val="00F01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F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F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FD2"/>
    <w:pPr>
      <w:numPr>
        <w:numId w:val="3"/>
      </w:numPr>
    </w:pPr>
  </w:style>
  <w:style w:type="paragraph" w:styleId="ListContinue2">
    <w:name w:val="List Continue 2"/>
    <w:basedOn w:val="List2"/>
    <w:rsid w:val="00F01FD2"/>
    <w:pPr>
      <w:ind w:firstLine="0"/>
    </w:pPr>
  </w:style>
  <w:style w:type="paragraph" w:styleId="ListContinue3">
    <w:name w:val="List Continue 3"/>
    <w:basedOn w:val="List3"/>
    <w:rsid w:val="00F01FD2"/>
    <w:pPr>
      <w:ind w:left="1021" w:firstLine="0"/>
    </w:pPr>
  </w:style>
  <w:style w:type="paragraph" w:styleId="ListContinue4">
    <w:name w:val="List Continue 4"/>
    <w:basedOn w:val="List4"/>
    <w:rsid w:val="00F01FD2"/>
    <w:pPr>
      <w:ind w:firstLine="0"/>
    </w:pPr>
  </w:style>
  <w:style w:type="paragraph" w:styleId="ListContinue5">
    <w:name w:val="List Continue 5"/>
    <w:basedOn w:val="List5"/>
    <w:rsid w:val="00F01FD2"/>
    <w:pPr>
      <w:ind w:firstLine="0"/>
    </w:pPr>
  </w:style>
  <w:style w:type="paragraph" w:styleId="ListNumber3">
    <w:name w:val="List Number 3"/>
    <w:basedOn w:val="List3"/>
    <w:rsid w:val="00F01FD2"/>
    <w:pPr>
      <w:numPr>
        <w:numId w:val="4"/>
      </w:numPr>
    </w:pPr>
  </w:style>
  <w:style w:type="paragraph" w:styleId="ListNumber4">
    <w:name w:val="List Number 4"/>
    <w:basedOn w:val="List4"/>
    <w:rsid w:val="00F01FD2"/>
    <w:pPr>
      <w:numPr>
        <w:numId w:val="5"/>
      </w:numPr>
    </w:pPr>
  </w:style>
  <w:style w:type="paragraph" w:styleId="ListNumber5">
    <w:name w:val="List Number 5"/>
    <w:basedOn w:val="List5"/>
    <w:rsid w:val="00F01FD2"/>
    <w:pPr>
      <w:numPr>
        <w:numId w:val="6"/>
      </w:numPr>
    </w:pPr>
  </w:style>
  <w:style w:type="paragraph" w:styleId="BlockText">
    <w:name w:val="Block Text"/>
    <w:basedOn w:val="Normal"/>
    <w:rsid w:val="00F01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FD2"/>
    <w:rPr>
      <w:sz w:val="16"/>
      <w:vertAlign w:val="superscript"/>
    </w:rPr>
  </w:style>
  <w:style w:type="character" w:customStyle="1" w:styleId="Symbols">
    <w:name w:val="Symbols"/>
    <w:basedOn w:val="DefaultParagraphFont"/>
    <w:rsid w:val="00F01FD2"/>
    <w:rPr>
      <w:rFonts w:ascii="Symbol" w:hAnsi="Symbol"/>
    </w:rPr>
  </w:style>
  <w:style w:type="character" w:customStyle="1" w:styleId="MenuOptions">
    <w:name w:val="Menu Options"/>
    <w:basedOn w:val="DefaultParagraphFont"/>
    <w:rsid w:val="00F01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FD2"/>
    <w:rPr>
      <w:b/>
    </w:rPr>
  </w:style>
  <w:style w:type="character" w:customStyle="1" w:styleId="Underlined">
    <w:name w:val="Underlined"/>
    <w:basedOn w:val="DefaultParagraphFont"/>
    <w:rsid w:val="00F01FD2"/>
    <w:rPr>
      <w:u w:val="single"/>
    </w:rPr>
  </w:style>
  <w:style w:type="paragraph" w:customStyle="1" w:styleId="TableBodyTextRight">
    <w:name w:val="Table Body Text Right"/>
    <w:basedOn w:val="TableBodyText"/>
    <w:rsid w:val="00F01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FD2"/>
    <w:rPr>
      <w:sz w:val="18"/>
    </w:rPr>
  </w:style>
  <w:style w:type="paragraph" w:customStyle="1" w:styleId="BodySmallRight">
    <w:name w:val="Body Small Right"/>
    <w:basedOn w:val="BodyTextRight"/>
    <w:rsid w:val="00F01FD2"/>
    <w:rPr>
      <w:sz w:val="18"/>
      <w:szCs w:val="18"/>
    </w:rPr>
  </w:style>
  <w:style w:type="paragraph" w:customStyle="1" w:styleId="MarginEdition">
    <w:name w:val="Margin Edition"/>
    <w:basedOn w:val="MarginNote"/>
    <w:rsid w:val="00F01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FD2"/>
    <w:rPr>
      <w:sz w:val="2"/>
      <w:szCs w:val="2"/>
    </w:rPr>
  </w:style>
  <w:style w:type="character" w:customStyle="1" w:styleId="Small">
    <w:name w:val="Small"/>
    <w:basedOn w:val="DefaultParagraphFont"/>
    <w:rsid w:val="00F01FD2"/>
    <w:rPr>
      <w:sz w:val="16"/>
    </w:rPr>
  </w:style>
  <w:style w:type="paragraph" w:customStyle="1" w:styleId="WideTable">
    <w:name w:val="Wide Table"/>
    <w:basedOn w:val="Normal"/>
    <w:rsid w:val="00F01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FD2"/>
  </w:style>
  <w:style w:type="paragraph" w:styleId="Quote">
    <w:name w:val="Quote"/>
    <w:basedOn w:val="Heading1"/>
    <w:link w:val="QuoteChar"/>
    <w:qFormat/>
    <w:rsid w:val="00F01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FD2"/>
    <w:pPr>
      <w:pageBreakBefore/>
    </w:pPr>
  </w:style>
  <w:style w:type="paragraph" w:customStyle="1" w:styleId="Border">
    <w:name w:val="Border"/>
    <w:basedOn w:val="Normal"/>
    <w:qFormat/>
    <w:rsid w:val="00F01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FD2"/>
    <w:rPr>
      <w:u w:val="single"/>
    </w:rPr>
  </w:style>
  <w:style w:type="character" w:customStyle="1" w:styleId="BoldandItalics">
    <w:name w:val="Bold and Italics"/>
    <w:qFormat/>
    <w:rsid w:val="00F01FD2"/>
    <w:rPr>
      <w:b/>
      <w:i/>
      <w:u w:val="none"/>
    </w:rPr>
  </w:style>
  <w:style w:type="paragraph" w:styleId="BalloonText">
    <w:name w:val="Balloon Text"/>
    <w:basedOn w:val="Normal"/>
    <w:link w:val="BalloonTextChar"/>
    <w:rsid w:val="00F01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FD2"/>
    <w:pPr>
      <w:spacing w:before="0" w:after="0"/>
    </w:pPr>
  </w:style>
  <w:style w:type="paragraph" w:customStyle="1" w:styleId="BodyTextBold">
    <w:name w:val="Body Text Bold"/>
    <w:basedOn w:val="BodyText"/>
    <w:qFormat/>
    <w:rsid w:val="00F01FD2"/>
    <w:rPr>
      <w:b/>
    </w:rPr>
  </w:style>
  <w:style w:type="character" w:styleId="Hyperlink">
    <w:name w:val="Hyperlink"/>
    <w:basedOn w:val="DefaultParagraphFont"/>
    <w:uiPriority w:val="99"/>
    <w:unhideWhenUsed/>
    <w:rsid w:val="00EF4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3145</Characters>
  <Application>Microsoft Office Word</Application>
  <DocSecurity>0</DocSecurity>
  <Lines>104</Lines>
  <Paragraphs>74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FWPHAR2205 Conduct mobile splitting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2021-04-29T02:49:00Z</dcterms:created>
  <dcterms:modified xsi:type="dcterms:W3CDTF">2021-04-29T02:49:00Z</dcterms:modified>
</cp:coreProperties>
</file>