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642" w:rsidP="00590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FWPFOM5009 Contribute to management and monitoring of forestry supply chains</w:t>
      </w:r>
      <w:r>
        <w:fldChar w:fldCharType="end"/>
      </w:r>
    </w:p>
    <w:p w:rsidR="00590642" w:rsidP="00590642">
      <w:pPr>
        <w:pStyle w:val="Version"/>
        <w:sectPr w:rsidSect="00020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40E" w:rsidP="0002040E">
      <w:pPr>
        <w:pStyle w:val="SuperHeading"/>
      </w:pPr>
      <w:r w:rsidRPr="0002040E">
        <w:t>Assessment Requirements for FWPFOM5009 Contribute to management and monitoring of forestry supply chains</w:t>
      </w:r>
    </w:p>
    <w:p w:rsidR="00000000" w:rsidRPr="0002040E" w:rsidP="0002040E">
      <w:pPr>
        <w:pStyle w:val="Heading1"/>
      </w:pPr>
      <w:bookmarkStart w:id="1" w:name="O_1209377"/>
      <w:bookmarkEnd w:id="1"/>
      <w:r w:rsidRPr="000204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0E">
            <w:pPr>
              <w:pStyle w:val="BodyTextBold"/>
              <w:rPr>
                <w:lang w:val="en-NZ"/>
              </w:rPr>
            </w:pPr>
            <w:r w:rsidRPr="000204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0E">
            <w:pPr>
              <w:pStyle w:val="BodyTextBold"/>
              <w:rPr>
                <w:lang w:val="en-NZ"/>
              </w:rPr>
            </w:pPr>
            <w:r w:rsidRPr="0002040E">
              <w:t>Comments</w:t>
            </w:r>
          </w:p>
        </w:tc>
      </w:tr>
      <w:tr w:rsidTr="0002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0E">
            <w:pPr>
              <w:pStyle w:val="BodyText"/>
              <w:rPr>
                <w:lang w:val="en-NZ"/>
              </w:rPr>
            </w:pPr>
            <w:r w:rsidRPr="000204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0E" w:rsidP="0002040E">
            <w:pPr>
              <w:pStyle w:val="BodyText"/>
            </w:pPr>
            <w:r w:rsidRPr="0002040E">
              <w:t>This version released with Forest and Wood Products Training Package Version 7.0.</w:t>
            </w:r>
          </w:p>
        </w:tc>
      </w:tr>
    </w:tbl>
    <w:p w:rsidR="00000000" w:rsidRPr="0002040E" w:rsidP="0002040E">
      <w:pPr>
        <w:pStyle w:val="BodyText"/>
      </w:pPr>
    </w:p>
    <w:p w:rsidR="00000000" w:rsidRPr="0002040E" w:rsidP="0002040E">
      <w:pPr>
        <w:pStyle w:val="AllowPageBreak"/>
      </w:pPr>
    </w:p>
    <w:p w:rsidR="00000000" w:rsidRPr="0002040E" w:rsidP="0002040E">
      <w:pPr>
        <w:pStyle w:val="Heading1"/>
      </w:pPr>
      <w:bookmarkStart w:id="2" w:name="O_1209378"/>
      <w:bookmarkEnd w:id="2"/>
      <w:r w:rsidRPr="0002040E">
        <w:t>Performance Evidence</w:t>
      </w:r>
    </w:p>
    <w:p w:rsidR="00000000" w:rsidRPr="0002040E" w:rsidP="00590642">
      <w:pPr>
        <w:pStyle w:val="BodyText"/>
      </w:pPr>
      <w:r w:rsidRPr="0002040E">
        <w:t xml:space="preserve">An individual demonstrating competency must satisfy all of the elements and performance criteria in this unit. </w:t>
      </w:r>
    </w:p>
    <w:p w:rsidR="00000000" w:rsidRPr="0002040E" w:rsidP="00590642">
      <w:pPr>
        <w:pStyle w:val="BodyText"/>
      </w:pPr>
      <w:r w:rsidRPr="0002040E">
        <w:t>There must be evidence that the individual has contributed to the management and monitoring of an estab</w:t>
      </w:r>
      <w:r w:rsidRPr="0002040E">
        <w:t>lished forestry supply chain for one forestry enterprise.</w:t>
      </w:r>
    </w:p>
    <w:p w:rsidR="00000000" w:rsidRPr="0002040E" w:rsidP="00590642">
      <w:pPr>
        <w:pStyle w:val="BodyText"/>
      </w:pPr>
      <w:r w:rsidRPr="0002040E">
        <w:t>In performing this activity, the individual has:</w:t>
      </w:r>
    </w:p>
    <w:p w:rsidR="00000000" w:rsidRPr="0002040E" w:rsidP="0002040E">
      <w:pPr>
        <w:pStyle w:val="ListBullet"/>
      </w:pPr>
      <w:r w:rsidRPr="0002040E">
        <w:t>conducted an analysis of at least three supply chain characteristics chosen from the following and identified two areas for improvement:</w:t>
      </w:r>
    </w:p>
    <w:p w:rsidR="00000000" w:rsidRPr="0002040E" w:rsidP="0002040E">
      <w:pPr>
        <w:pStyle w:val="ListBullet2"/>
      </w:pPr>
      <w:r w:rsidRPr="0002040E">
        <w:t>commercial and customer relationships</w:t>
      </w:r>
    </w:p>
    <w:p w:rsidR="00000000" w:rsidRPr="0002040E" w:rsidP="0002040E">
      <w:pPr>
        <w:pStyle w:val="ListBullet2"/>
      </w:pPr>
      <w:r w:rsidRPr="0002040E">
        <w:t>distribution and purchasing channels</w:t>
      </w:r>
    </w:p>
    <w:p w:rsidR="00000000" w:rsidRPr="0002040E" w:rsidP="0002040E">
      <w:pPr>
        <w:pStyle w:val="ListBullet2"/>
      </w:pPr>
      <w:r w:rsidRPr="0002040E">
        <w:t>material flows</w:t>
      </w:r>
    </w:p>
    <w:p w:rsidR="00000000" w:rsidRPr="0002040E" w:rsidP="0002040E">
      <w:pPr>
        <w:pStyle w:val="ListBullet2"/>
      </w:pPr>
      <w:r w:rsidRPr="0002040E">
        <w:t>end-to-end costs</w:t>
      </w:r>
    </w:p>
    <w:p w:rsidR="00000000" w:rsidRPr="0002040E" w:rsidP="0002040E">
      <w:pPr>
        <w:pStyle w:val="ListBullet2"/>
      </w:pPr>
      <w:r w:rsidRPr="0002040E">
        <w:t>key performance indicators (KPIs)  </w:t>
      </w:r>
    </w:p>
    <w:p w:rsidR="00000000" w:rsidRPr="0002040E" w:rsidP="0002040E">
      <w:pPr>
        <w:pStyle w:val="ListBullet2"/>
      </w:pPr>
      <w:r w:rsidRPr="0002040E">
        <w:t>operations and outcomes</w:t>
      </w:r>
    </w:p>
    <w:p w:rsidR="00000000" w:rsidRPr="0002040E" w:rsidP="0002040E">
      <w:pPr>
        <w:pStyle w:val="ListBullet2"/>
      </w:pPr>
      <w:r w:rsidRPr="0002040E">
        <w:t>compliance with legal, ethical, environmental, corporate social responsibility and sustai</w:t>
      </w:r>
      <w:r w:rsidRPr="0002040E">
        <w:t>nability requirements</w:t>
      </w:r>
    </w:p>
    <w:p w:rsidR="00000000" w:rsidRPr="0002040E" w:rsidP="0002040E">
      <w:pPr>
        <w:pStyle w:val="ListBullet2"/>
      </w:pPr>
      <w:r w:rsidRPr="0002040E">
        <w:t>forestry supply chain vulnerabilities</w:t>
      </w:r>
    </w:p>
    <w:p w:rsidR="00000000" w:rsidRPr="0002040E" w:rsidP="0002040E">
      <w:pPr>
        <w:pStyle w:val="ListBullet"/>
      </w:pPr>
      <w:r w:rsidRPr="0002040E">
        <w:t>supervised and assisted in the completion of tasks and milestones for one forestry supply chain operation during an operational cycle</w:t>
      </w:r>
    </w:p>
    <w:p w:rsidR="00000000" w:rsidRPr="0002040E" w:rsidP="0002040E">
      <w:pPr>
        <w:pStyle w:val="ListBullet"/>
      </w:pPr>
      <w:r w:rsidRPr="0002040E">
        <w:t>evaluated and identified at least one supply chain activity a</w:t>
      </w:r>
      <w:r w:rsidRPr="0002040E">
        <w:t>nd/or model that may result in cost and time savings for the workplace and made recommendations for improvements.</w:t>
      </w:r>
    </w:p>
    <w:p w:rsidR="00000000" w:rsidRPr="0002040E" w:rsidP="0002040E">
      <w:pPr>
        <w:pStyle w:val="AllowPageBreak"/>
      </w:pPr>
    </w:p>
    <w:p w:rsidR="00000000" w:rsidRPr="0002040E" w:rsidP="0002040E">
      <w:pPr>
        <w:pStyle w:val="Heading1"/>
      </w:pPr>
      <w:bookmarkStart w:id="3" w:name="O_1209379"/>
      <w:bookmarkEnd w:id="3"/>
      <w:r w:rsidRPr="0002040E">
        <w:t>Knowledge Evidence</w:t>
      </w:r>
    </w:p>
    <w:p w:rsidR="00000000" w:rsidRPr="0002040E" w:rsidP="00590642">
      <w:pPr>
        <w:pStyle w:val="BodyText"/>
      </w:pPr>
      <w:r w:rsidRPr="0002040E">
        <w:t>An individual must be able to demonstrate the knowledge required to perform the tasks outlined in the el</w:t>
      </w:r>
      <w:r w:rsidRPr="0002040E">
        <w:t>ements and performance criteria of this unit. This includes knowledge of:</w:t>
      </w:r>
    </w:p>
    <w:p w:rsidR="00000000" w:rsidRPr="0002040E" w:rsidP="0002040E">
      <w:pPr>
        <w:pStyle w:val="ListBullet"/>
      </w:pPr>
      <w:r w:rsidRPr="0002040E">
        <w:t>terminology used in forestry supply chain operations:</w:t>
      </w:r>
    </w:p>
    <w:p w:rsidR="00000000" w:rsidRPr="0002040E" w:rsidP="0002040E">
      <w:pPr>
        <w:pStyle w:val="ListBullet2"/>
      </w:pPr>
      <w:r w:rsidRPr="0002040E">
        <w:t xml:space="preserve">demand </w:t>
      </w:r>
    </w:p>
    <w:p w:rsidR="00000000" w:rsidRPr="0002040E" w:rsidP="0002040E">
      <w:pPr>
        <w:pStyle w:val="ListBullet2"/>
      </w:pPr>
      <w:r w:rsidRPr="0002040E">
        <w:t xml:space="preserve">demand planning </w:t>
      </w:r>
    </w:p>
    <w:p w:rsidR="00000000" w:rsidRPr="0002040E" w:rsidP="0002040E">
      <w:pPr>
        <w:pStyle w:val="ListBullet2"/>
      </w:pPr>
      <w:r w:rsidRPr="0002040E">
        <w:t xml:space="preserve">market segments </w:t>
      </w:r>
    </w:p>
    <w:p w:rsidR="00000000" w:rsidRPr="0002040E" w:rsidP="0002040E">
      <w:pPr>
        <w:pStyle w:val="ListBullet2"/>
      </w:pPr>
      <w:r w:rsidRPr="0002040E">
        <w:t>channels</w:t>
      </w:r>
    </w:p>
    <w:p w:rsidR="00000000" w:rsidRPr="0002040E" w:rsidP="0002040E">
      <w:pPr>
        <w:pStyle w:val="ListBullet2"/>
      </w:pPr>
      <w:r w:rsidRPr="0002040E">
        <w:t xml:space="preserve">production </w:t>
      </w:r>
    </w:p>
    <w:p w:rsidR="00000000" w:rsidRPr="0002040E" w:rsidP="0002040E">
      <w:pPr>
        <w:pStyle w:val="ListBullet2"/>
      </w:pPr>
      <w:r w:rsidRPr="0002040E">
        <w:t xml:space="preserve">make to order </w:t>
      </w:r>
    </w:p>
    <w:p w:rsidR="00000000" w:rsidRPr="0002040E" w:rsidP="0002040E">
      <w:pPr>
        <w:pStyle w:val="ListBullet2"/>
      </w:pPr>
      <w:r w:rsidRPr="0002040E">
        <w:t xml:space="preserve">make to stock </w:t>
      </w:r>
    </w:p>
    <w:p w:rsidR="00000000" w:rsidRPr="0002040E" w:rsidP="0002040E">
      <w:pPr>
        <w:pStyle w:val="ListBullet2"/>
      </w:pPr>
      <w:r w:rsidRPr="0002040E">
        <w:t xml:space="preserve">supply </w:t>
      </w:r>
    </w:p>
    <w:p w:rsidR="00000000" w:rsidRPr="0002040E" w:rsidP="0002040E">
      <w:pPr>
        <w:pStyle w:val="ListBullet2"/>
      </w:pPr>
      <w:r w:rsidRPr="0002040E">
        <w:t xml:space="preserve">order acceptance </w:t>
      </w:r>
    </w:p>
    <w:p w:rsidR="00000000" w:rsidRPr="0002040E" w:rsidP="0002040E">
      <w:pPr>
        <w:pStyle w:val="ListBullet2"/>
      </w:pPr>
      <w:r w:rsidRPr="0002040E">
        <w:t xml:space="preserve">order fulfilment </w:t>
      </w:r>
    </w:p>
    <w:p w:rsidR="00000000" w:rsidRPr="0002040E" w:rsidP="0002040E">
      <w:pPr>
        <w:pStyle w:val="ListBullet2"/>
      </w:pPr>
      <w:r w:rsidRPr="0002040E">
        <w:t>distribution</w:t>
      </w:r>
    </w:p>
    <w:p w:rsidR="00000000" w:rsidRPr="0002040E" w:rsidP="0002040E">
      <w:pPr>
        <w:pStyle w:val="ListBullet"/>
      </w:pPr>
      <w:r w:rsidRPr="0002040E">
        <w:t>objectives of inventory management:</w:t>
      </w:r>
    </w:p>
    <w:p w:rsidR="00000000" w:rsidRPr="0002040E" w:rsidP="0002040E">
      <w:pPr>
        <w:pStyle w:val="ListBullet2"/>
      </w:pPr>
      <w:r w:rsidRPr="0002040E">
        <w:t xml:space="preserve">maximise customer service </w:t>
      </w:r>
    </w:p>
    <w:p w:rsidR="00000000" w:rsidRPr="0002040E" w:rsidP="0002040E">
      <w:pPr>
        <w:pStyle w:val="ListBullet2"/>
      </w:pPr>
      <w:r w:rsidRPr="0002040E">
        <w:t xml:space="preserve">minimise inventory holding cost </w:t>
      </w:r>
    </w:p>
    <w:p w:rsidR="00000000" w:rsidRPr="0002040E" w:rsidP="0002040E">
      <w:pPr>
        <w:pStyle w:val="ListBullet2"/>
      </w:pPr>
      <w:r w:rsidRPr="0002040E">
        <w:t xml:space="preserve">maintain stock quality </w:t>
      </w:r>
    </w:p>
    <w:p w:rsidR="00000000" w:rsidRPr="0002040E" w:rsidP="0002040E">
      <w:pPr>
        <w:pStyle w:val="ListBullet2"/>
      </w:pPr>
      <w:r w:rsidRPr="0002040E">
        <w:t xml:space="preserve">maximise production efficiency </w:t>
      </w:r>
    </w:p>
    <w:p w:rsidR="00000000" w:rsidRPr="0002040E" w:rsidP="0002040E">
      <w:pPr>
        <w:pStyle w:val="ListBullet2"/>
      </w:pPr>
      <w:r w:rsidRPr="0002040E">
        <w:t>maximise transport efficiency</w:t>
      </w:r>
    </w:p>
    <w:p w:rsidR="00000000" w:rsidRPr="0002040E" w:rsidP="0002040E">
      <w:pPr>
        <w:pStyle w:val="ListBullet"/>
      </w:pPr>
      <w:r w:rsidRPr="0002040E">
        <w:t>communication strategies and channels used in forestry supply chains</w:t>
      </w:r>
    </w:p>
    <w:p w:rsidR="00000000" w:rsidRPr="0002040E" w:rsidP="0002040E">
      <w:pPr>
        <w:pStyle w:val="ListBullet"/>
      </w:pPr>
      <w:r w:rsidRPr="0002040E">
        <w:t>digital systems and applications used in a forestry supply chain</w:t>
      </w:r>
    </w:p>
    <w:p w:rsidR="00000000" w:rsidRPr="0002040E" w:rsidP="0002040E">
      <w:pPr>
        <w:pStyle w:val="ListBullet"/>
      </w:pPr>
      <w:r w:rsidRPr="0002040E">
        <w:t>forestry supply chain policies and procedures</w:t>
      </w:r>
    </w:p>
    <w:p w:rsidR="00000000" w:rsidRPr="0002040E" w:rsidP="0002040E">
      <w:pPr>
        <w:pStyle w:val="ListBullet"/>
      </w:pPr>
      <w:r w:rsidRPr="0002040E">
        <w:t>supplier capabilities and capacities</w:t>
      </w:r>
    </w:p>
    <w:p w:rsidR="00000000" w:rsidRPr="0002040E" w:rsidP="0002040E">
      <w:pPr>
        <w:pStyle w:val="ListBullet"/>
      </w:pPr>
      <w:r w:rsidRPr="0002040E">
        <w:t>forestry supply chain operations, inclu</w:t>
      </w:r>
      <w:r w:rsidRPr="0002040E">
        <w:t>ding:</w:t>
      </w:r>
    </w:p>
    <w:p w:rsidR="00000000" w:rsidRPr="0002040E" w:rsidP="0002040E">
      <w:pPr>
        <w:pStyle w:val="ListBullet2"/>
      </w:pPr>
      <w:r w:rsidRPr="0002040E">
        <w:t>commercial agreements and contractual requirements </w:t>
      </w:r>
    </w:p>
    <w:p w:rsidR="00000000" w:rsidRPr="0002040E" w:rsidP="0002040E">
      <w:pPr>
        <w:pStyle w:val="ListBullet2"/>
      </w:pPr>
      <w:r w:rsidRPr="0002040E">
        <w:t>customer service levels</w:t>
      </w:r>
    </w:p>
    <w:p w:rsidR="00000000" w:rsidRPr="0002040E" w:rsidP="0002040E">
      <w:pPr>
        <w:pStyle w:val="ListBullet2"/>
      </w:pPr>
      <w:r w:rsidRPr="0002040E">
        <w:t>delivery timeframes</w:t>
      </w:r>
    </w:p>
    <w:p w:rsidR="00000000" w:rsidRPr="0002040E" w:rsidP="0002040E">
      <w:pPr>
        <w:pStyle w:val="ListBullet2"/>
      </w:pPr>
      <w:r w:rsidRPr="0002040E">
        <w:t>inventory flow and management</w:t>
      </w:r>
    </w:p>
    <w:p w:rsidR="00000000" w:rsidRPr="0002040E" w:rsidP="0002040E">
      <w:pPr>
        <w:pStyle w:val="ListBullet2"/>
      </w:pPr>
      <w:r w:rsidRPr="0002040E">
        <w:t>investment returns and cost controls </w:t>
      </w:r>
    </w:p>
    <w:p w:rsidR="00000000" w:rsidRPr="0002040E" w:rsidP="0002040E">
      <w:pPr>
        <w:pStyle w:val="ListBullet2"/>
      </w:pPr>
      <w:r w:rsidRPr="0002040E">
        <w:t>methods of pricing and payment terms</w:t>
      </w:r>
    </w:p>
    <w:p w:rsidR="00000000" w:rsidRPr="0002040E" w:rsidP="0002040E">
      <w:pPr>
        <w:pStyle w:val="ListBullet2"/>
      </w:pPr>
      <w:r w:rsidRPr="0002040E">
        <w:t>product sourcing</w:t>
      </w:r>
    </w:p>
    <w:p w:rsidR="00000000" w:rsidRPr="0002040E" w:rsidP="0002040E">
      <w:pPr>
        <w:pStyle w:val="ListBullet2"/>
      </w:pPr>
      <w:r w:rsidRPr="0002040E">
        <w:t>purchasing and distribution cha</w:t>
      </w:r>
      <w:r w:rsidRPr="0002040E">
        <w:t>nnels</w:t>
      </w:r>
    </w:p>
    <w:p w:rsidR="00000000" w:rsidRPr="0002040E" w:rsidP="0002040E">
      <w:pPr>
        <w:pStyle w:val="ListBullet2"/>
      </w:pPr>
      <w:r w:rsidRPr="0002040E">
        <w:t>quality control standards</w:t>
      </w:r>
    </w:p>
    <w:p w:rsidR="00000000" w:rsidRPr="0002040E" w:rsidP="0002040E">
      <w:pPr>
        <w:pStyle w:val="ListBullet2"/>
      </w:pPr>
      <w:r w:rsidRPr="0002040E">
        <w:t>value adds</w:t>
      </w:r>
    </w:p>
    <w:p w:rsidR="00000000" w:rsidRPr="0002040E" w:rsidP="0002040E">
      <w:pPr>
        <w:pStyle w:val="ListBullet2"/>
      </w:pPr>
      <w:r w:rsidRPr="0002040E">
        <w:t>stakeholder relationships</w:t>
      </w:r>
    </w:p>
    <w:p w:rsidR="00000000" w:rsidRPr="0002040E" w:rsidP="0002040E">
      <w:pPr>
        <w:pStyle w:val="ListBullet2"/>
      </w:pPr>
      <w:r w:rsidRPr="0002040E">
        <w:t>supply chain documentation</w:t>
      </w:r>
    </w:p>
    <w:p w:rsidR="00000000" w:rsidRPr="0002040E" w:rsidP="0002040E">
      <w:pPr>
        <w:pStyle w:val="ListBullet2"/>
      </w:pPr>
      <w:r w:rsidRPr="0002040E">
        <w:t>strategies that support continuous improvement activities</w:t>
      </w:r>
    </w:p>
    <w:p w:rsidR="00000000" w:rsidRPr="0002040E" w:rsidP="0002040E">
      <w:pPr>
        <w:pStyle w:val="ListBullet"/>
      </w:pPr>
      <w:r w:rsidRPr="0002040E">
        <w:t>forestry supply chain information requirements:</w:t>
      </w:r>
    </w:p>
    <w:p w:rsidR="00000000" w:rsidRPr="0002040E" w:rsidP="0002040E">
      <w:pPr>
        <w:pStyle w:val="ListBullet2"/>
      </w:pPr>
      <w:r w:rsidRPr="0002040E">
        <w:t>orders</w:t>
      </w:r>
    </w:p>
    <w:p w:rsidR="00000000" w:rsidRPr="0002040E" w:rsidP="0002040E">
      <w:pPr>
        <w:pStyle w:val="ListBullet2"/>
      </w:pPr>
      <w:r w:rsidRPr="0002040E">
        <w:t>production</w:t>
      </w:r>
    </w:p>
    <w:p w:rsidR="00000000" w:rsidRPr="0002040E" w:rsidP="0002040E">
      <w:pPr>
        <w:pStyle w:val="ListBullet2"/>
      </w:pPr>
      <w:r w:rsidRPr="0002040E">
        <w:t>inventory</w:t>
      </w:r>
    </w:p>
    <w:p w:rsidR="00000000" w:rsidRPr="0002040E" w:rsidP="0002040E">
      <w:pPr>
        <w:pStyle w:val="ListBullet2"/>
      </w:pPr>
      <w:r w:rsidRPr="0002040E">
        <w:t>procurement</w:t>
      </w:r>
    </w:p>
    <w:p w:rsidR="00000000" w:rsidRPr="0002040E" w:rsidP="0002040E">
      <w:pPr>
        <w:pStyle w:val="ListBullet2"/>
      </w:pPr>
      <w:r w:rsidRPr="0002040E">
        <w:t>transport capacity</w:t>
      </w:r>
    </w:p>
    <w:p w:rsidR="00000000" w:rsidRPr="0002040E" w:rsidP="0002040E">
      <w:pPr>
        <w:pStyle w:val="ListBullet"/>
      </w:pPr>
      <w:r w:rsidRPr="0002040E">
        <w:t xml:space="preserve">forestry supply chain traceability arrangements, including chain of custody and chain of responsibility requirements </w:t>
      </w:r>
    </w:p>
    <w:p w:rsidR="00000000" w:rsidRPr="0002040E" w:rsidP="0002040E">
      <w:pPr>
        <w:pStyle w:val="ListBullet"/>
      </w:pPr>
      <w:r w:rsidRPr="0002040E">
        <w:t>monitoring forestry supply chain:</w:t>
      </w:r>
    </w:p>
    <w:p w:rsidR="00000000" w:rsidRPr="0002040E" w:rsidP="0002040E">
      <w:pPr>
        <w:pStyle w:val="ListBullet2"/>
      </w:pPr>
      <w:r w:rsidRPr="0002040E">
        <w:t>commercial and customer relationships</w:t>
      </w:r>
    </w:p>
    <w:p w:rsidR="00000000" w:rsidRPr="0002040E" w:rsidP="0002040E">
      <w:pPr>
        <w:pStyle w:val="ListBullet2"/>
      </w:pPr>
      <w:r w:rsidRPr="0002040E">
        <w:t>distribution and purchasing channels</w:t>
      </w:r>
    </w:p>
    <w:p w:rsidR="00000000" w:rsidRPr="0002040E" w:rsidP="0002040E">
      <w:pPr>
        <w:pStyle w:val="ListBullet2"/>
      </w:pPr>
      <w:r w:rsidRPr="0002040E">
        <w:t>material flows</w:t>
      </w:r>
    </w:p>
    <w:p w:rsidR="00000000" w:rsidRPr="0002040E" w:rsidP="0002040E">
      <w:pPr>
        <w:pStyle w:val="ListBullet2"/>
      </w:pPr>
      <w:r w:rsidRPr="0002040E">
        <w:t>end-to-end costs</w:t>
      </w:r>
    </w:p>
    <w:p w:rsidR="00000000" w:rsidRPr="0002040E" w:rsidP="0002040E">
      <w:pPr>
        <w:pStyle w:val="ListBullet2"/>
      </w:pPr>
      <w:r w:rsidRPr="0002040E">
        <w:t>KPIs – production, procurement, transport, inventory management </w:t>
      </w:r>
    </w:p>
    <w:p w:rsidR="00000000" w:rsidRPr="0002040E" w:rsidP="0002040E">
      <w:pPr>
        <w:pStyle w:val="ListBullet2"/>
      </w:pPr>
      <w:r w:rsidRPr="0002040E">
        <w:t>operations and outcomes</w:t>
      </w:r>
    </w:p>
    <w:p w:rsidR="00000000" w:rsidRPr="0002040E" w:rsidP="0002040E">
      <w:pPr>
        <w:pStyle w:val="ListBullet2"/>
      </w:pPr>
      <w:r w:rsidRPr="0002040E">
        <w:t>compliance with legal, ethical, environmental, corporate social responsibility and sustainability requirements</w:t>
      </w:r>
    </w:p>
    <w:p w:rsidR="00000000" w:rsidRPr="0002040E" w:rsidP="0002040E">
      <w:pPr>
        <w:pStyle w:val="ListBullet2"/>
      </w:pPr>
      <w:r w:rsidRPr="0002040E">
        <w:t>forestry supply chain vu</w:t>
      </w:r>
      <w:r w:rsidRPr="0002040E">
        <w:t xml:space="preserve">lnerabilities. </w:t>
      </w:r>
    </w:p>
    <w:p w:rsidR="00000000" w:rsidRPr="0002040E" w:rsidP="0002040E">
      <w:pPr>
        <w:pStyle w:val="AllowPageBreak"/>
      </w:pPr>
    </w:p>
    <w:p w:rsidR="00000000" w:rsidRPr="0002040E" w:rsidP="0002040E">
      <w:pPr>
        <w:pStyle w:val="Heading1"/>
      </w:pPr>
      <w:bookmarkStart w:id="4" w:name="O_1209380"/>
      <w:bookmarkEnd w:id="4"/>
      <w:r w:rsidRPr="0002040E">
        <w:t>Assessment Conditions</w:t>
      </w:r>
    </w:p>
    <w:p w:rsidR="00000000" w:rsidRPr="0002040E" w:rsidP="00590642">
      <w:pPr>
        <w:pStyle w:val="BodyText"/>
      </w:pPr>
      <w:r w:rsidRPr="0002040E">
        <w:t xml:space="preserve">Assessment of the skills in this unit of competency must take place under the following conditions: </w:t>
      </w:r>
    </w:p>
    <w:p w:rsidR="00000000" w:rsidRPr="0002040E" w:rsidP="0002040E">
      <w:pPr>
        <w:pStyle w:val="ListBullet"/>
      </w:pPr>
      <w:r w:rsidRPr="0002040E">
        <w:t>physical conditions:</w:t>
      </w:r>
    </w:p>
    <w:p w:rsidR="00000000" w:rsidRPr="0002040E" w:rsidP="0002040E">
      <w:pPr>
        <w:pStyle w:val="ListBullet2"/>
      </w:pPr>
      <w:r w:rsidRPr="0002040E">
        <w:t xml:space="preserve">skills must be demonstrated in a forest work environment or an environment </w:t>
      </w:r>
      <w:r w:rsidRPr="0002040E">
        <w:t>that accurately represents workplace conditions</w:t>
      </w:r>
    </w:p>
    <w:p w:rsidR="00000000" w:rsidRPr="0002040E" w:rsidP="0002040E">
      <w:pPr>
        <w:pStyle w:val="ListBullet"/>
      </w:pPr>
      <w:r w:rsidRPr="0002040E">
        <w:t>resources, equipment and materials:</w:t>
      </w:r>
    </w:p>
    <w:p w:rsidR="00000000" w:rsidRPr="0002040E" w:rsidP="0002040E">
      <w:pPr>
        <w:pStyle w:val="ListBullet2"/>
      </w:pPr>
      <w:r w:rsidRPr="0002040E">
        <w:t>computing hardware and software required for operation of supply chain management system</w:t>
      </w:r>
    </w:p>
    <w:p w:rsidR="00000000" w:rsidRPr="0002040E" w:rsidP="0002040E">
      <w:pPr>
        <w:pStyle w:val="ListBullet2"/>
      </w:pPr>
      <w:r w:rsidRPr="0002040E">
        <w:t>comprehensive information about the operation of a forestry supply chain</w:t>
      </w:r>
    </w:p>
    <w:p w:rsidR="00000000" w:rsidRPr="0002040E" w:rsidP="0002040E">
      <w:pPr>
        <w:pStyle w:val="ListBullet"/>
      </w:pPr>
      <w:r w:rsidRPr="0002040E">
        <w:t>specifications:</w:t>
      </w:r>
    </w:p>
    <w:p w:rsidR="00000000" w:rsidRPr="0002040E" w:rsidP="0002040E">
      <w:pPr>
        <w:pStyle w:val="ListBullet2"/>
      </w:pPr>
      <w:r w:rsidRPr="0002040E">
        <w:t>workplace policies and procedures regarding forestry supply chain management and monitoring.</w:t>
      </w:r>
    </w:p>
    <w:p w:rsidR="00590642" w:rsidP="00590642">
      <w:pPr>
        <w:pStyle w:val="BodyText"/>
      </w:pPr>
      <w:r w:rsidRPr="0002040E">
        <w:t xml:space="preserve">Assessors of this unit must satisfy the requirements for assessors in applicable vocational education and training legislation, frameworks and/or </w:t>
      </w:r>
      <w:r w:rsidRPr="0002040E">
        <w:t xml:space="preserve">standards. </w:t>
      </w:r>
    </w:p>
    <w:p w:rsidR="00000000" w:rsidRPr="0002040E" w:rsidP="0002040E">
      <w:pPr>
        <w:pStyle w:val="Heading1"/>
      </w:pPr>
      <w:bookmarkStart w:id="5" w:name="O_1209383"/>
      <w:bookmarkEnd w:id="5"/>
      <w:r w:rsidRPr="0002040E">
        <w:t>Links</w:t>
      </w:r>
    </w:p>
    <w:p w:rsidR="00000000" w:rsidRPr="0002040E" w:rsidP="00590642">
      <w:pPr>
        <w:pStyle w:val="BodyText"/>
      </w:pPr>
      <w:r w:rsidRPr="000204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27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040E" w:rsidP="0002040E"/>
    <w:sectPr w:rsidSect="00020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0E" w:rsidRPr="00590642" w:rsidP="00590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642" w:rsidP="00020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0642" w:rsidP="00020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0642" w:rsidP="00020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40E" w:rsidRPr="00590642" w:rsidP="00590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642" w:rsidRPr="002D2AF8" w:rsidP="00020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FWPFOM5009 Contribute to management and monitoring of forestry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90642" w:rsidP="00020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F26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29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C5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40E"/>
  </w:style>
  <w:style w:type="character" w:customStyle="1" w:styleId="Heading1Char">
    <w:name w:val="Heading 1 Char"/>
    <w:basedOn w:val="DefaultParagraphFont"/>
    <w:link w:val="Heading1"/>
    <w:rsid w:val="00020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4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4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040E"/>
    <w:rPr>
      <w:b/>
    </w:rPr>
  </w:style>
  <w:style w:type="character" w:customStyle="1" w:styleId="Heading2Char">
    <w:name w:val="Heading 2 Char"/>
    <w:basedOn w:val="DefaultParagraphFont"/>
    <w:link w:val="Heading2"/>
    <w:rsid w:val="00020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40E"/>
    <w:rPr>
      <w:b/>
      <w:spacing w:val="0"/>
    </w:rPr>
  </w:style>
  <w:style w:type="paragraph" w:customStyle="1" w:styleId="SuperTitle">
    <w:name w:val="SuperTitle"/>
    <w:basedOn w:val="Title"/>
    <w:rsid w:val="00020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40E"/>
    <w:rPr>
      <w:i/>
    </w:rPr>
  </w:style>
  <w:style w:type="paragraph" w:styleId="Caption">
    <w:name w:val="caption"/>
    <w:basedOn w:val="BodyText"/>
    <w:next w:val="Normal"/>
    <w:qFormat/>
    <w:rsid w:val="00020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40E"/>
  </w:style>
  <w:style w:type="paragraph" w:styleId="TableofFigures">
    <w:name w:val="table of figures"/>
    <w:basedOn w:val="Normal"/>
    <w:next w:val="Normal"/>
    <w:semiHidden/>
    <w:rsid w:val="00020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4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40E"/>
    <w:rPr>
      <w:rFonts w:ascii="Wingdings" w:hAnsi="Wingdings"/>
    </w:rPr>
  </w:style>
  <w:style w:type="paragraph" w:customStyle="1" w:styleId="TableHeading">
    <w:name w:val="Table Heading"/>
    <w:basedOn w:val="HeadingBase"/>
    <w:rsid w:val="00020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40E"/>
    <w:rPr>
      <w:color w:val="0033CC"/>
      <w:u w:val="none"/>
    </w:rPr>
  </w:style>
  <w:style w:type="paragraph" w:customStyle="1" w:styleId="BodyTextRight">
    <w:name w:val="Body Text Right"/>
    <w:basedOn w:val="BodyText"/>
    <w:rsid w:val="00020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40E"/>
    <w:rPr>
      <w:sz w:val="32"/>
    </w:rPr>
  </w:style>
  <w:style w:type="paragraph" w:customStyle="1" w:styleId="HeadingProcedure">
    <w:name w:val="Heading Procedure"/>
    <w:basedOn w:val="HeadingBase"/>
    <w:next w:val="Normal"/>
    <w:rsid w:val="00020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40E"/>
    <w:pPr>
      <w:spacing w:before="60" w:after="60"/>
    </w:pPr>
  </w:style>
  <w:style w:type="paragraph" w:styleId="ListContinue">
    <w:name w:val="List Continue"/>
    <w:basedOn w:val="List"/>
    <w:rsid w:val="0002040E"/>
    <w:pPr>
      <w:ind w:firstLine="0"/>
    </w:pPr>
  </w:style>
  <w:style w:type="paragraph" w:customStyle="1" w:styleId="ListNote">
    <w:name w:val="List Note"/>
    <w:basedOn w:val="List"/>
    <w:rsid w:val="00020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40E"/>
    <w:rPr>
      <w:rFonts w:ascii="Courier New" w:hAnsi="Courier New"/>
    </w:rPr>
  </w:style>
  <w:style w:type="paragraph" w:customStyle="1" w:styleId="NoteBullet">
    <w:name w:val="Note Bullet"/>
    <w:basedOn w:val="Note"/>
    <w:rsid w:val="00020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4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40E"/>
    <w:rPr>
      <w:b/>
      <w:smallCaps/>
    </w:rPr>
  </w:style>
  <w:style w:type="paragraph" w:customStyle="1" w:styleId="TableListNumber">
    <w:name w:val="Table List Number"/>
    <w:basedOn w:val="ListNumber"/>
    <w:rsid w:val="00020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40E"/>
    <w:pPr>
      <w:numPr>
        <w:numId w:val="9"/>
      </w:numPr>
    </w:pPr>
  </w:style>
  <w:style w:type="paragraph" w:customStyle="1" w:styleId="ListAlpha2">
    <w:name w:val="List Alpha 2"/>
    <w:basedOn w:val="List2"/>
    <w:rsid w:val="0002040E"/>
    <w:pPr>
      <w:numPr>
        <w:numId w:val="8"/>
      </w:numPr>
    </w:pPr>
  </w:style>
  <w:style w:type="paragraph" w:styleId="List2">
    <w:name w:val="List 2"/>
    <w:basedOn w:val="BodyText"/>
    <w:rsid w:val="00020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4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40E"/>
    <w:pPr>
      <w:numPr>
        <w:numId w:val="4"/>
      </w:numPr>
    </w:pPr>
  </w:style>
  <w:style w:type="paragraph" w:styleId="ListContinue2">
    <w:name w:val="List Continue 2"/>
    <w:basedOn w:val="List2"/>
    <w:rsid w:val="0002040E"/>
    <w:pPr>
      <w:ind w:firstLine="0"/>
    </w:pPr>
  </w:style>
  <w:style w:type="paragraph" w:styleId="ListContinue3">
    <w:name w:val="List Continue 3"/>
    <w:basedOn w:val="List3"/>
    <w:rsid w:val="0002040E"/>
    <w:pPr>
      <w:ind w:left="1021" w:firstLine="0"/>
    </w:pPr>
  </w:style>
  <w:style w:type="paragraph" w:styleId="ListContinue4">
    <w:name w:val="List Continue 4"/>
    <w:basedOn w:val="List4"/>
    <w:rsid w:val="0002040E"/>
    <w:pPr>
      <w:ind w:firstLine="0"/>
    </w:pPr>
  </w:style>
  <w:style w:type="paragraph" w:styleId="ListContinue5">
    <w:name w:val="List Continue 5"/>
    <w:basedOn w:val="List5"/>
    <w:rsid w:val="0002040E"/>
    <w:pPr>
      <w:ind w:firstLine="0"/>
    </w:pPr>
  </w:style>
  <w:style w:type="paragraph" w:styleId="ListNumber3">
    <w:name w:val="List Number 3"/>
    <w:basedOn w:val="List3"/>
    <w:rsid w:val="0002040E"/>
    <w:pPr>
      <w:numPr>
        <w:numId w:val="5"/>
      </w:numPr>
    </w:pPr>
  </w:style>
  <w:style w:type="paragraph" w:styleId="ListNumber4">
    <w:name w:val="List Number 4"/>
    <w:basedOn w:val="List4"/>
    <w:rsid w:val="0002040E"/>
    <w:pPr>
      <w:numPr>
        <w:numId w:val="6"/>
      </w:numPr>
    </w:pPr>
  </w:style>
  <w:style w:type="paragraph" w:styleId="ListNumber5">
    <w:name w:val="List Number 5"/>
    <w:basedOn w:val="List5"/>
    <w:rsid w:val="0002040E"/>
    <w:pPr>
      <w:numPr>
        <w:numId w:val="7"/>
      </w:numPr>
    </w:pPr>
  </w:style>
  <w:style w:type="paragraph" w:styleId="BlockText">
    <w:name w:val="Block Text"/>
    <w:basedOn w:val="Normal"/>
    <w:rsid w:val="00020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40E"/>
    <w:rPr>
      <w:sz w:val="16"/>
      <w:vertAlign w:val="superscript"/>
    </w:rPr>
  </w:style>
  <w:style w:type="character" w:customStyle="1" w:styleId="Symbols">
    <w:name w:val="Symbols"/>
    <w:basedOn w:val="DefaultParagraphFont"/>
    <w:rsid w:val="0002040E"/>
    <w:rPr>
      <w:rFonts w:ascii="Symbol" w:hAnsi="Symbol"/>
    </w:rPr>
  </w:style>
  <w:style w:type="character" w:customStyle="1" w:styleId="MenuOptions">
    <w:name w:val="Menu Options"/>
    <w:basedOn w:val="DefaultParagraphFont"/>
    <w:rsid w:val="00020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40E"/>
    <w:rPr>
      <w:b/>
    </w:rPr>
  </w:style>
  <w:style w:type="character" w:customStyle="1" w:styleId="Underlined">
    <w:name w:val="Underlined"/>
    <w:basedOn w:val="DefaultParagraphFont"/>
    <w:rsid w:val="0002040E"/>
    <w:rPr>
      <w:u w:val="single"/>
    </w:rPr>
  </w:style>
  <w:style w:type="paragraph" w:customStyle="1" w:styleId="TableBodyTextRight">
    <w:name w:val="Table Body Text Right"/>
    <w:basedOn w:val="TableBodyText"/>
    <w:rsid w:val="00020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40E"/>
    <w:rPr>
      <w:sz w:val="18"/>
    </w:rPr>
  </w:style>
  <w:style w:type="paragraph" w:customStyle="1" w:styleId="BodySmallRight">
    <w:name w:val="Body Small Right"/>
    <w:basedOn w:val="BodyTextRight"/>
    <w:rsid w:val="0002040E"/>
    <w:rPr>
      <w:sz w:val="18"/>
      <w:szCs w:val="18"/>
    </w:rPr>
  </w:style>
  <w:style w:type="paragraph" w:customStyle="1" w:styleId="MarginEdition">
    <w:name w:val="Margin Edition"/>
    <w:basedOn w:val="MarginNote"/>
    <w:rsid w:val="00020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40E"/>
    <w:rPr>
      <w:sz w:val="2"/>
      <w:szCs w:val="2"/>
    </w:rPr>
  </w:style>
  <w:style w:type="character" w:customStyle="1" w:styleId="Small">
    <w:name w:val="Small"/>
    <w:basedOn w:val="DefaultParagraphFont"/>
    <w:rsid w:val="0002040E"/>
    <w:rPr>
      <w:sz w:val="16"/>
    </w:rPr>
  </w:style>
  <w:style w:type="paragraph" w:customStyle="1" w:styleId="WideTable">
    <w:name w:val="Wide Table"/>
    <w:basedOn w:val="Normal"/>
    <w:rsid w:val="00020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40E"/>
  </w:style>
  <w:style w:type="paragraph" w:styleId="Quote">
    <w:name w:val="Quote"/>
    <w:basedOn w:val="Heading1"/>
    <w:link w:val="QuoteChar"/>
    <w:qFormat/>
    <w:rsid w:val="00020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40E"/>
    <w:pPr>
      <w:pageBreakBefore/>
    </w:pPr>
  </w:style>
  <w:style w:type="paragraph" w:customStyle="1" w:styleId="Border">
    <w:name w:val="Border"/>
    <w:basedOn w:val="Normal"/>
    <w:qFormat/>
    <w:rsid w:val="00020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40E"/>
    <w:rPr>
      <w:u w:val="single"/>
    </w:rPr>
  </w:style>
  <w:style w:type="character" w:customStyle="1" w:styleId="BoldandItalics">
    <w:name w:val="Bold and Italics"/>
    <w:qFormat/>
    <w:rsid w:val="0002040E"/>
    <w:rPr>
      <w:b/>
      <w:i/>
      <w:u w:val="none"/>
    </w:rPr>
  </w:style>
  <w:style w:type="paragraph" w:styleId="BalloonText">
    <w:name w:val="Balloon Text"/>
    <w:basedOn w:val="Normal"/>
    <w:link w:val="BalloonTextChar"/>
    <w:rsid w:val="00020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4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0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3848</Characters>
  <Application>Microsoft Office Word</Application>
  <DocSecurity>0</DocSecurity>
  <Lines>120</Lines>
  <Paragraphs>104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FWPFOM5009 Contribute to management and monitoring of forestry supply chains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