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497" w:rsidP="001A0497">
      <w:pPr>
        <w:pStyle w:val="Title"/>
      </w:pPr>
      <w:r>
        <w:fldChar w:fldCharType="begin"/>
      </w:r>
      <w:r>
        <w:instrText xml:space="preserve"> TITLE   \* MERGEFORMAT </w:instrText>
      </w:r>
      <w:r>
        <w:fldChar w:fldCharType="separate"/>
      </w:r>
      <w:r>
        <w:t>FWPFOM5005 Contribute to and implement a biohazard contingency plan</w:t>
      </w:r>
      <w:r>
        <w:fldChar w:fldCharType="end"/>
      </w:r>
    </w:p>
    <w:p w:rsidR="001A0497" w:rsidP="001A0497">
      <w:pPr>
        <w:pStyle w:val="Version"/>
        <w:sectPr w:rsidSect="001C3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E4C" w:rsidP="001C3E4C">
      <w:pPr>
        <w:pStyle w:val="SuperHeading"/>
      </w:pPr>
      <w:r w:rsidRPr="001C3E4C">
        <w:t>FWPFOM5005 Contribute to and implement a biohazard contingency plan</w:t>
      </w:r>
    </w:p>
    <w:p w:rsidR="00000000" w:rsidRPr="001C3E4C" w:rsidP="001C3E4C">
      <w:pPr>
        <w:pStyle w:val="Heading1"/>
      </w:pPr>
      <w:bookmarkStart w:id="1" w:name="O_1209291"/>
      <w:bookmarkEnd w:id="1"/>
      <w:r w:rsidRPr="001C3E4C">
        <w:t>Modification History</w:t>
      </w:r>
    </w:p>
    <w:tbl>
      <w:tblPr>
        <w:tblW w:w="9520" w:type="dxa"/>
        <w:tblLayout w:type="fixed"/>
        <w:tblCellMar>
          <w:left w:w="62" w:type="dxa"/>
          <w:right w:w="62" w:type="dxa"/>
        </w:tblCellMar>
        <w:tblLook w:val="0000"/>
      </w:tblPr>
      <w:tblGrid>
        <w:gridCol w:w="2580"/>
        <w:gridCol w:w="6940"/>
      </w:tblGrid>
      <w:tr w:rsidTr="001C3E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Comments</w:t>
            </w:r>
          </w:p>
        </w:tc>
      </w:tr>
      <w:tr w:rsidTr="001C3E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This version released with FWP Forest and Wood Products Training Package Version 7.0.</w:t>
            </w:r>
          </w:p>
        </w:tc>
      </w:tr>
    </w:tbl>
    <w:p w:rsidR="00000000" w:rsidRPr="001C3E4C" w:rsidP="001C3E4C">
      <w:pPr>
        <w:pStyle w:val="BodyText"/>
      </w:pPr>
    </w:p>
    <w:p w:rsidR="00000000" w:rsidRPr="001C3E4C" w:rsidP="001C3E4C">
      <w:pPr>
        <w:pStyle w:val="AllowPageBreak"/>
      </w:pPr>
    </w:p>
    <w:p w:rsidR="00000000" w:rsidRPr="001C3E4C" w:rsidP="001C3E4C">
      <w:pPr>
        <w:pStyle w:val="Heading1"/>
      </w:pPr>
      <w:bookmarkStart w:id="2" w:name="O_1209292"/>
      <w:bookmarkEnd w:id="2"/>
      <w:r w:rsidRPr="001C3E4C">
        <w:t>Application</w:t>
      </w:r>
    </w:p>
    <w:p w:rsidR="00000000" w:rsidRPr="001C3E4C" w:rsidP="001A0497">
      <w:pPr>
        <w:pStyle w:val="BodyText"/>
      </w:pPr>
      <w:r w:rsidRPr="001C3E4C">
        <w:t>This unit of competency describes the skills and knowledge required to contribute to the development and implementation of plans to manage the risk of biohazard incidents involving fungal, viral, bacterial, insect and vertebrate infestations. Plans are dev</w:t>
      </w:r>
      <w:r w:rsidRPr="001C3E4C">
        <w:t xml:space="preserve">eloped to ensure hazards are controlled and that any infestation has minimal social, economic and environmental impact. </w:t>
      </w:r>
    </w:p>
    <w:p w:rsidR="00000000" w:rsidRPr="001C3E4C" w:rsidP="001A0497">
      <w:pPr>
        <w:pStyle w:val="BodyText"/>
      </w:pPr>
      <w:r w:rsidRPr="001C3E4C">
        <w:t xml:space="preserve">The unit applies to individuals who are involved in developing and implementing plans to manage the risk of biohazard incidents. </w:t>
      </w:r>
    </w:p>
    <w:p w:rsidR="00000000" w:rsidRPr="001C3E4C" w:rsidP="001A0497">
      <w:pPr>
        <w:pStyle w:val="BodyText"/>
      </w:pPr>
      <w:r w:rsidRPr="001C3E4C">
        <w:t>All w</w:t>
      </w:r>
      <w:r w:rsidRPr="001C3E4C">
        <w:t xml:space="preserve">ork must be carried out to comply with workplace procedures, according to state/territory health and safety regulations, legislation and standards that apply to the workplace. </w:t>
      </w:r>
    </w:p>
    <w:p w:rsidR="00000000" w:rsidRPr="001C3E4C" w:rsidP="001A0497">
      <w:pPr>
        <w:pStyle w:val="BodyText"/>
      </w:pPr>
      <w:r w:rsidRPr="001C3E4C">
        <w:t>No licensing, legislative or certification requirements apply to this unit at t</w:t>
      </w:r>
      <w:r w:rsidRPr="001C3E4C">
        <w:t>he time of publication.</w:t>
      </w:r>
    </w:p>
    <w:p w:rsidR="00000000" w:rsidRPr="001C3E4C" w:rsidP="001C3E4C">
      <w:pPr>
        <w:pStyle w:val="Heading1"/>
      </w:pPr>
      <w:bookmarkStart w:id="3" w:name="O_1209293"/>
      <w:bookmarkEnd w:id="3"/>
      <w:r w:rsidRPr="001C3E4C">
        <w:t>Pre-requisite Unit</w:t>
      </w:r>
    </w:p>
    <w:p w:rsidR="00000000" w:rsidRPr="001C3E4C" w:rsidP="001A0497">
      <w:pPr>
        <w:pStyle w:val="BodyText"/>
      </w:pPr>
      <w:r w:rsidRPr="001C3E4C">
        <w:t>Nil</w:t>
      </w:r>
    </w:p>
    <w:p w:rsidR="00000000" w:rsidRPr="001C3E4C" w:rsidP="001C3E4C">
      <w:pPr>
        <w:pStyle w:val="Heading1"/>
      </w:pPr>
      <w:bookmarkStart w:id="4" w:name="O_1209295"/>
      <w:bookmarkEnd w:id="4"/>
      <w:r w:rsidRPr="001C3E4C">
        <w:t>Unit Sector</w:t>
      </w:r>
    </w:p>
    <w:p w:rsidR="00000000" w:rsidRPr="001C3E4C" w:rsidP="001A0497">
      <w:pPr>
        <w:pStyle w:val="BodyText"/>
      </w:pPr>
      <w:r w:rsidRPr="001C3E4C">
        <w:t>Forest Operations Management (FOM)</w:t>
      </w:r>
    </w:p>
    <w:p w:rsidR="00000000" w:rsidRPr="001C3E4C" w:rsidP="001C3E4C">
      <w:pPr>
        <w:pStyle w:val="Heading1"/>
      </w:pPr>
      <w:bookmarkStart w:id="5" w:name="O_1209296"/>
      <w:bookmarkEnd w:id="5"/>
      <w:r w:rsidRPr="001C3E4C">
        <w:t>Elements and Performance Criteria</w:t>
      </w:r>
    </w:p>
    <w:tbl>
      <w:tblPr>
        <w:tblW w:w="9520" w:type="dxa"/>
        <w:tblLayout w:type="fixed"/>
        <w:tblCellMar>
          <w:left w:w="62" w:type="dxa"/>
          <w:right w:w="62" w:type="dxa"/>
        </w:tblCellMar>
        <w:tblLook w:val="0000"/>
      </w:tblPr>
      <w:tblGrid>
        <w:gridCol w:w="2580"/>
        <w:gridCol w:w="6940"/>
      </w:tblGrid>
      <w:tr w:rsidTr="001A049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3E4C">
            <w:pPr>
              <w:pStyle w:val="BodyTextBold"/>
              <w:rPr>
                <w:lang w:val="en-NZ"/>
              </w:rPr>
            </w:pPr>
            <w:r w:rsidRPr="001C3E4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3E4C">
            <w:pPr>
              <w:pStyle w:val="BodyTextBold"/>
              <w:rPr>
                <w:lang w:val="en-NZ"/>
              </w:rPr>
            </w:pPr>
            <w:r w:rsidRPr="001C3E4C">
              <w:t>Performance Criteria</w:t>
            </w:r>
          </w:p>
        </w:tc>
      </w:tr>
      <w:tr w:rsidTr="001A049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rPr>
                <w:rStyle w:val="Emphasis"/>
              </w:rPr>
              <w:t>Performance criteria describe the performance needed to demonstrate achievement of the element.</w:t>
            </w:r>
          </w:p>
        </w:tc>
      </w:tr>
      <w:tr w:rsidTr="001A04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 xml:space="preserve">1. Review legal and </w:t>
            </w:r>
            <w:r w:rsidRPr="001C3E4C">
              <w:t>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 xml:space="preserve">1.1 Identify legislation, regulations and industry and workplace </w:t>
            </w:r>
            <w:r w:rsidRPr="001C3E4C">
              <w:t>standards re</w:t>
            </w:r>
            <w:r w:rsidRPr="001C3E4C">
              <w:t>levant to managing biohazards and controlling infestation</w:t>
            </w:r>
          </w:p>
          <w:p w:rsidR="00000000" w:rsidRPr="001C3E4C" w:rsidP="001C3E4C">
            <w:pPr>
              <w:pStyle w:val="BodyText"/>
            </w:pPr>
            <w:r w:rsidRPr="001C3E4C">
              <w:t>1.2 Review traceability chain for biohazard documentation to ensure compliance with appropriate standards</w:t>
            </w:r>
          </w:p>
          <w:p w:rsidR="00000000" w:rsidRPr="001C3E4C" w:rsidP="001C3E4C">
            <w:pPr>
              <w:pStyle w:val="BodyText"/>
            </w:pPr>
            <w:r w:rsidRPr="001C3E4C">
              <w:t>1.3 Evaluate workplace biohazard contingency management practices</w:t>
            </w:r>
          </w:p>
          <w:p w:rsidR="00000000" w:rsidP="001C3E4C">
            <w:pPr>
              <w:pStyle w:val="BodyText"/>
              <w:rPr>
                <w:lang w:val="en-NZ"/>
              </w:rPr>
            </w:pPr>
            <w:r w:rsidRPr="001C3E4C">
              <w:t>1.4 Identify communication protocols for inclusion in the contingency plan</w:t>
            </w:r>
          </w:p>
        </w:tc>
      </w:tr>
      <w:tr w:rsidTr="001A04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2. Support development of contingency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2.1 Identify the range of potential biohazards present in organisational operations, and the potential impacts of biohazard infestations</w:t>
            </w:r>
          </w:p>
          <w:p w:rsidR="00000000" w:rsidRPr="001C3E4C" w:rsidP="001C3E4C">
            <w:pPr>
              <w:pStyle w:val="BodyText"/>
            </w:pPr>
            <w:r w:rsidRPr="001C3E4C">
              <w:t>2.2 Undertake risk assessment for the potential of biohazard infestations</w:t>
            </w:r>
          </w:p>
          <w:p w:rsidR="00000000" w:rsidRPr="001C3E4C" w:rsidP="001C3E4C">
            <w:pPr>
              <w:pStyle w:val="BodyText"/>
            </w:pPr>
            <w:r w:rsidRPr="001C3E4C">
              <w:t>2.3 Identify control measures for limiting the spread of infestations, and check that adequate risk controls are in place</w:t>
            </w:r>
          </w:p>
          <w:p w:rsidR="00000000" w:rsidRPr="001C3E4C" w:rsidP="001C3E4C">
            <w:pPr>
              <w:pStyle w:val="BodyText"/>
            </w:pPr>
            <w:r w:rsidRPr="001C3E4C">
              <w:t>2.4 Identify routine infestation treatments and action plans</w:t>
            </w:r>
            <w:r w:rsidRPr="001C3E4C">
              <w:t xml:space="preserve"> for inclusion in contingency plan</w:t>
            </w:r>
          </w:p>
          <w:p w:rsidR="00000000" w:rsidRPr="001C3E4C" w:rsidP="001C3E4C">
            <w:pPr>
              <w:pStyle w:val="BodyText"/>
            </w:pPr>
            <w:r w:rsidRPr="001C3E4C">
              <w:t>2.5 Incorporate communication protocols in the contingency plan</w:t>
            </w:r>
          </w:p>
          <w:p w:rsidR="00000000" w:rsidRPr="001C3E4C" w:rsidP="001C3E4C">
            <w:pPr>
              <w:pStyle w:val="BodyText"/>
            </w:pPr>
            <w:r w:rsidRPr="001C3E4C">
              <w:t>2.6 Liaise with and seek support from senior personnel during preparation of plan, as required</w:t>
            </w:r>
          </w:p>
          <w:p w:rsidR="00000000" w:rsidRPr="001C3E4C" w:rsidP="001C3E4C">
            <w:pPr>
              <w:pStyle w:val="BodyText"/>
            </w:pPr>
            <w:r w:rsidRPr="001C3E4C">
              <w:t>2.7 Document training and induction processes for workforce in</w:t>
            </w:r>
            <w:r w:rsidRPr="001C3E4C">
              <w:t>volved with the implementation of risk controls</w:t>
            </w:r>
          </w:p>
          <w:p w:rsidR="00000000" w:rsidRPr="001C3E4C" w:rsidP="001C3E4C">
            <w:pPr>
              <w:pStyle w:val="BodyText"/>
            </w:pPr>
            <w:r w:rsidRPr="001C3E4C">
              <w:t>2.8 Produce draft plan according to workplace procedures</w:t>
            </w:r>
          </w:p>
          <w:p w:rsidR="00000000" w:rsidP="001C3E4C">
            <w:pPr>
              <w:pStyle w:val="BodyText"/>
              <w:rPr>
                <w:lang w:val="en-NZ"/>
              </w:rPr>
            </w:pPr>
            <w:r w:rsidRPr="001C3E4C">
              <w:t>2.9 Forward draft plan to appropriate personnel and confirm further actions</w:t>
            </w:r>
          </w:p>
        </w:tc>
      </w:tr>
      <w:tr w:rsidTr="001A04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3. Coordinate implementation of contingency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 xml:space="preserve">3.1 Organise support and </w:t>
            </w:r>
            <w:r w:rsidRPr="001C3E4C">
              <w:t>resources to enable implementation of the biohazard contingency plan</w:t>
            </w:r>
          </w:p>
          <w:p w:rsidR="00000000" w:rsidRPr="001C3E4C" w:rsidP="001C3E4C">
            <w:pPr>
              <w:pStyle w:val="BodyText"/>
            </w:pPr>
            <w:r w:rsidRPr="001C3E4C">
              <w:t>3.2 Implement continuous improvement processes to ensure plan remains effective, and gain approval for changes</w:t>
            </w:r>
          </w:p>
          <w:p w:rsidR="00000000" w:rsidRPr="001C3E4C" w:rsidP="001C3E4C">
            <w:pPr>
              <w:pStyle w:val="BodyText"/>
            </w:pPr>
            <w:r w:rsidRPr="001C3E4C">
              <w:t>3.3 Monitor activities on an ongoing basis to identify potential biohazard i</w:t>
            </w:r>
            <w:r w:rsidRPr="001C3E4C">
              <w:t>ncidents and implement changes to plan</w:t>
            </w:r>
          </w:p>
          <w:p w:rsidR="00000000" w:rsidRPr="001C3E4C" w:rsidP="001C3E4C">
            <w:pPr>
              <w:pStyle w:val="BodyText"/>
            </w:pPr>
            <w:r w:rsidRPr="001C3E4C">
              <w:t>3.4 Report on implementation of contingency plan to appropriate personnel</w:t>
            </w:r>
          </w:p>
        </w:tc>
      </w:tr>
    </w:tbl>
    <w:p w:rsidR="00000000" w:rsidRPr="001C3E4C" w:rsidP="001C3E4C">
      <w:pPr>
        <w:pStyle w:val="BodyText"/>
      </w:pPr>
    </w:p>
    <w:p w:rsidR="00000000" w:rsidRPr="001C3E4C" w:rsidP="001C3E4C">
      <w:pPr>
        <w:pStyle w:val="AllowPageBreak"/>
      </w:pPr>
    </w:p>
    <w:p w:rsidR="00000000" w:rsidRPr="001C3E4C" w:rsidP="001C3E4C">
      <w:pPr>
        <w:pStyle w:val="Heading1"/>
      </w:pPr>
      <w:bookmarkStart w:id="6" w:name="O_1209297"/>
      <w:bookmarkEnd w:id="6"/>
      <w:r w:rsidRPr="001C3E4C">
        <w:t>Foundation Skills</w:t>
      </w:r>
    </w:p>
    <w:p w:rsidR="00000000" w:rsidRPr="001A0497" w:rsidP="001A0497">
      <w:pPr>
        <w:pStyle w:val="BodyText"/>
        <w:rPr>
          <w:i/>
        </w:rPr>
      </w:pPr>
      <w:r w:rsidRPr="001A049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C3E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Description</w:t>
            </w:r>
          </w:p>
        </w:tc>
      </w:tr>
      <w:tr w:rsidTr="001C3E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ListBullet"/>
              <w:rPr>
                <w:lang w:val="en-NZ"/>
              </w:rPr>
            </w:pPr>
            <w:r w:rsidRPr="001C3E4C">
              <w:t>Interpret complex written informatio</w:t>
            </w:r>
            <w:r w:rsidRPr="001C3E4C">
              <w:t>n from a range of internal and external source documents to develop effective biohazard contingency plans</w:t>
            </w:r>
          </w:p>
        </w:tc>
      </w:tr>
      <w:tr w:rsidTr="001C3E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ListBullet"/>
              <w:rPr>
                <w:lang w:val="en-NZ"/>
              </w:rPr>
            </w:pPr>
            <w:r w:rsidRPr="001C3E4C">
              <w:t xml:space="preserve">Develop and document comprehensive biohazard contingency plans in a style and format easily understood </w:t>
            </w:r>
            <w:r w:rsidRPr="001C3E4C">
              <w:t>by the full scope of organisational employees</w:t>
            </w:r>
          </w:p>
        </w:tc>
      </w:tr>
      <w:tr w:rsidTr="001C3E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ListBullet"/>
              <w:rPr>
                <w:lang w:val="en-NZ"/>
              </w:rPr>
            </w:pPr>
            <w:r w:rsidRPr="001C3E4C">
              <w:t>Use verbal and non-verbal communication and active listening skills to communicate with operational staff and resolve issues associated with implementation of contingency plans</w:t>
            </w:r>
          </w:p>
        </w:tc>
      </w:tr>
      <w:tr w:rsidTr="001C3E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ListBullet"/>
            </w:pPr>
            <w:r w:rsidRPr="001C3E4C">
              <w:t>P</w:t>
            </w:r>
            <w:r w:rsidRPr="001C3E4C">
              <w:t>erform complex calculations to establish economic impacts of biohazard infestations</w:t>
            </w:r>
          </w:p>
        </w:tc>
      </w:tr>
    </w:tbl>
    <w:p w:rsidR="00000000" w:rsidRPr="001C3E4C" w:rsidP="001C3E4C">
      <w:pPr>
        <w:pStyle w:val="BodyText"/>
      </w:pPr>
    </w:p>
    <w:p w:rsidR="00000000" w:rsidRPr="001C3E4C" w:rsidP="001C3E4C">
      <w:pPr>
        <w:pStyle w:val="AllowPageBreak"/>
      </w:pPr>
    </w:p>
    <w:p w:rsidR="00000000" w:rsidRPr="001C3E4C" w:rsidP="001C3E4C">
      <w:pPr>
        <w:pStyle w:val="Heading1"/>
      </w:pPr>
      <w:bookmarkStart w:id="7" w:name="O_1209299"/>
      <w:bookmarkEnd w:id="7"/>
      <w:r w:rsidRPr="001C3E4C">
        <w:t>Unit Mapping Information</w:t>
      </w:r>
    </w:p>
    <w:tbl>
      <w:tblPr>
        <w:tblW w:w="9520" w:type="dxa"/>
        <w:tblLayout w:type="fixed"/>
        <w:tblCellMar>
          <w:left w:w="62" w:type="dxa"/>
          <w:right w:w="62" w:type="dxa"/>
        </w:tblCellMar>
        <w:tblLook w:val="0000"/>
      </w:tblPr>
      <w:tblGrid>
        <w:gridCol w:w="2268"/>
        <w:gridCol w:w="2268"/>
        <w:gridCol w:w="2716"/>
        <w:gridCol w:w="2268"/>
      </w:tblGrid>
      <w:tr w:rsidTr="001C3E4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Equivalence status</w:t>
            </w:r>
          </w:p>
        </w:tc>
      </w:tr>
      <w:tr w:rsidTr="001C3E4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FWPFOM5005 Contribute to and implement a biohazard contingency plan</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FWPCOT5205 Develop biohazard contingency plan</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Revised title</w:t>
            </w:r>
          </w:p>
          <w:p w:rsidR="00000000" w:rsidRPr="001C3E4C" w:rsidP="001C3E4C">
            <w:pPr>
              <w:pStyle w:val="BodyText"/>
            </w:pPr>
            <w:r w:rsidRPr="001C3E4C">
              <w:t>New Elements and Performance Criteria</w:t>
            </w:r>
          </w:p>
          <w:p w:rsidR="00000000" w:rsidRPr="001C3E4C" w:rsidP="001C3E4C">
            <w:pPr>
              <w:pStyle w:val="BodyText"/>
            </w:pPr>
            <w:r w:rsidRPr="001C3E4C">
              <w:t>Revised Performance Evidence and Knowledge Evidence</w:t>
            </w:r>
          </w:p>
          <w:p w:rsidR="00000000" w:rsidP="001C3E4C">
            <w:pPr>
              <w:pStyle w:val="BodyText"/>
              <w:rPr>
                <w:lang w:val="en-NZ"/>
              </w:rPr>
            </w:pPr>
            <w:r w:rsidRPr="001C3E4C">
              <w:t xml:space="preserve">Revised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Not e</w:t>
            </w:r>
            <w:r w:rsidRPr="001C3E4C">
              <w:t xml:space="preserve">quivalent </w:t>
            </w:r>
          </w:p>
        </w:tc>
      </w:tr>
    </w:tbl>
    <w:p w:rsidR="00000000" w:rsidRPr="001C3E4C" w:rsidP="001C3E4C">
      <w:pPr>
        <w:pStyle w:val="BodyText"/>
      </w:pPr>
    </w:p>
    <w:p w:rsidR="00000000" w:rsidRPr="001C3E4C" w:rsidP="001C3E4C">
      <w:pPr>
        <w:pStyle w:val="AllowPageBreak"/>
      </w:pPr>
    </w:p>
    <w:p w:rsidR="00000000" w:rsidRPr="001C3E4C" w:rsidP="001C3E4C">
      <w:pPr>
        <w:pStyle w:val="Heading1"/>
      </w:pPr>
      <w:bookmarkStart w:id="8" w:name="O_1209306"/>
      <w:bookmarkEnd w:id="8"/>
      <w:r w:rsidRPr="001C3E4C">
        <w:t>Links</w:t>
      </w:r>
    </w:p>
    <w:p w:rsidR="00000000" w:rsidRPr="001C3E4C" w:rsidP="001A0497">
      <w:pPr>
        <w:pStyle w:val="BodyText"/>
      </w:pPr>
      <w:r w:rsidRPr="001C3E4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74753">
        <w:rPr>
          <w:rStyle w:val="Hyperlink"/>
        </w:rPr>
        <w:t>https://vetnet.gov.au/Pages/TrainingDocs.aspx?q=0d96fe23-5747-4c01-9d6f-3509ff8d3d47</w:t>
      </w:r>
      <w:r>
        <w:fldChar w:fldCharType="end"/>
      </w:r>
    </w:p>
    <w:p w:rsidR="00000000" w:rsidRPr="001C3E4C" w:rsidP="001A0497">
      <w:pPr>
        <w:pStyle w:val="BodyText"/>
        <w:sectPr w:rsidSect="001C3E4C">
          <w:headerReference w:type="default" r:id="rId10"/>
          <w:footerReference w:type="default" r:id="rId11"/>
          <w:pgSz w:w="11908" w:h="16833"/>
          <w:pgMar w:top="1702" w:right="1418" w:bottom="1702" w:left="1418" w:header="992" w:footer="992" w:gutter="0"/>
          <w:cols w:space="720"/>
          <w:noEndnote/>
          <w:docGrid w:linePitch="299"/>
        </w:sectPr>
      </w:pPr>
    </w:p>
    <w:p w:rsidR="00000000" w:rsidRPr="001C3E4C" w:rsidP="001C3E4C">
      <w:pPr>
        <w:pStyle w:val="SuperHeading"/>
      </w:pPr>
      <w:r w:rsidRPr="001C3E4C">
        <w:t>Assessment Requirements for FWPFOM5005 Contribute to and implement a biohazard contingency plan</w:t>
      </w:r>
    </w:p>
    <w:p w:rsidR="00000000" w:rsidRPr="001C3E4C" w:rsidP="001C3E4C">
      <w:pPr>
        <w:pStyle w:val="Heading1"/>
      </w:pPr>
      <w:bookmarkStart w:id="9" w:name="O_1209301"/>
      <w:bookmarkEnd w:id="9"/>
      <w:r w:rsidRPr="001C3E4C">
        <w:t>Modification History</w:t>
      </w:r>
    </w:p>
    <w:tbl>
      <w:tblPr>
        <w:tblW w:w="9520" w:type="dxa"/>
        <w:tblLayout w:type="fixed"/>
        <w:tblCellMar>
          <w:left w:w="62" w:type="dxa"/>
          <w:right w:w="62" w:type="dxa"/>
        </w:tblCellMar>
        <w:tblLook w:val="0000"/>
      </w:tblPr>
      <w:tblGrid>
        <w:gridCol w:w="2580"/>
        <w:gridCol w:w="6940"/>
      </w:tblGrid>
      <w:tr w:rsidTr="001C3E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Bold"/>
              <w:rPr>
                <w:lang w:val="en-NZ"/>
              </w:rPr>
            </w:pPr>
            <w:r w:rsidRPr="001C3E4C">
              <w:t>Comments</w:t>
            </w:r>
          </w:p>
        </w:tc>
      </w:tr>
      <w:tr w:rsidTr="001C3E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E4C">
            <w:pPr>
              <w:pStyle w:val="BodyText"/>
              <w:rPr>
                <w:lang w:val="en-NZ"/>
              </w:rPr>
            </w:pPr>
            <w:r w:rsidRPr="001C3E4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E4C" w:rsidP="001C3E4C">
            <w:pPr>
              <w:pStyle w:val="BodyText"/>
            </w:pPr>
            <w:r w:rsidRPr="001C3E4C">
              <w:t>This version released with FWP Forest and Wood Products Training Package Version 7.0.</w:t>
            </w:r>
          </w:p>
        </w:tc>
      </w:tr>
    </w:tbl>
    <w:p w:rsidR="00000000" w:rsidRPr="001C3E4C" w:rsidP="001C3E4C">
      <w:pPr>
        <w:pStyle w:val="BodyText"/>
      </w:pPr>
    </w:p>
    <w:p w:rsidR="00000000" w:rsidRPr="001C3E4C" w:rsidP="001C3E4C">
      <w:pPr>
        <w:pStyle w:val="AllowPageBreak"/>
      </w:pPr>
    </w:p>
    <w:p w:rsidR="00000000" w:rsidRPr="001C3E4C" w:rsidP="001C3E4C">
      <w:pPr>
        <w:pStyle w:val="Heading1"/>
      </w:pPr>
      <w:bookmarkStart w:id="10" w:name="O_1209302"/>
      <w:bookmarkEnd w:id="10"/>
      <w:r w:rsidRPr="001C3E4C">
        <w:t>Performance Evidence</w:t>
      </w:r>
    </w:p>
    <w:p w:rsidR="00000000" w:rsidRPr="001C3E4C" w:rsidP="001A0497">
      <w:pPr>
        <w:pStyle w:val="BodyText"/>
      </w:pPr>
      <w:r w:rsidRPr="001C3E4C">
        <w:t xml:space="preserve">An individual demonstrating competency must satisfy all of the elements and performance criteria in this unit. </w:t>
      </w:r>
    </w:p>
    <w:p w:rsidR="00000000" w:rsidRPr="001C3E4C" w:rsidP="001A0497">
      <w:pPr>
        <w:pStyle w:val="BodyText"/>
      </w:pPr>
      <w:r w:rsidRPr="001C3E4C">
        <w:t>There must be evidence that, under the supervision of a senior forester, the individual has developed, coord</w:t>
      </w:r>
      <w:r w:rsidRPr="001C3E4C">
        <w:t>inated, reviewed and reported on the implementation of one biohazard contingency plan to manage the risk of at least one biohazard selected from the following type of infestations in a forest and wood products industry setting:</w:t>
      </w:r>
    </w:p>
    <w:p w:rsidR="00000000" w:rsidRPr="001C3E4C" w:rsidP="001C3E4C">
      <w:pPr>
        <w:pStyle w:val="ListBullet"/>
      </w:pPr>
      <w:r w:rsidRPr="001C3E4C">
        <w:t>fungal</w:t>
      </w:r>
    </w:p>
    <w:p w:rsidR="00000000" w:rsidRPr="001C3E4C" w:rsidP="001C3E4C">
      <w:pPr>
        <w:pStyle w:val="ListBullet"/>
      </w:pPr>
      <w:r w:rsidRPr="001C3E4C">
        <w:t>viral</w:t>
      </w:r>
    </w:p>
    <w:p w:rsidR="00000000" w:rsidRPr="001C3E4C" w:rsidP="001C3E4C">
      <w:pPr>
        <w:pStyle w:val="ListBullet"/>
      </w:pPr>
      <w:r w:rsidRPr="001C3E4C">
        <w:t>bacterial</w:t>
      </w:r>
    </w:p>
    <w:p w:rsidR="00000000" w:rsidRPr="001C3E4C" w:rsidP="001C3E4C">
      <w:pPr>
        <w:pStyle w:val="ListBullet"/>
      </w:pPr>
      <w:r w:rsidRPr="001C3E4C">
        <w:t xml:space="preserve">insect </w:t>
      </w:r>
    </w:p>
    <w:p w:rsidR="00000000" w:rsidRPr="001C3E4C" w:rsidP="001C3E4C">
      <w:pPr>
        <w:pStyle w:val="ListBullet"/>
      </w:pPr>
      <w:r w:rsidRPr="001C3E4C">
        <w:t>vertebrate.</w:t>
      </w:r>
    </w:p>
    <w:p w:rsidR="00000000" w:rsidRPr="001C3E4C" w:rsidP="001A0497">
      <w:pPr>
        <w:pStyle w:val="BodyText"/>
      </w:pPr>
      <w:r w:rsidRPr="001C3E4C">
        <w:t>In undertaking this activity, the individual has:</w:t>
      </w:r>
    </w:p>
    <w:p w:rsidR="00000000" w:rsidRPr="001C3E4C" w:rsidP="001C3E4C">
      <w:pPr>
        <w:pStyle w:val="ListBullet"/>
      </w:pPr>
      <w:r w:rsidRPr="001C3E4C">
        <w:t xml:space="preserve">checked traceability chain for biohazard documentation for legal and system compliance </w:t>
      </w:r>
    </w:p>
    <w:p w:rsidR="00000000" w:rsidRPr="001C3E4C" w:rsidP="001C3E4C">
      <w:pPr>
        <w:pStyle w:val="ListBullet"/>
      </w:pPr>
      <w:r w:rsidRPr="001C3E4C">
        <w:t>evaluated workplace biohazard contingency management practices</w:t>
      </w:r>
    </w:p>
    <w:p w:rsidR="00000000" w:rsidRPr="001C3E4C" w:rsidP="001C3E4C">
      <w:pPr>
        <w:pStyle w:val="ListBullet"/>
      </w:pPr>
      <w:r w:rsidRPr="001C3E4C">
        <w:t xml:space="preserve">conducted risk assessment for the </w:t>
      </w:r>
      <w:r w:rsidRPr="001C3E4C">
        <w:t>potential of biohazard infestations, checked that adequate risk controls are in place</w:t>
      </w:r>
    </w:p>
    <w:p w:rsidR="00000000" w:rsidRPr="001C3E4C" w:rsidP="001C3E4C">
      <w:pPr>
        <w:pStyle w:val="ListBullet"/>
      </w:pPr>
      <w:r w:rsidRPr="001C3E4C">
        <w:t>documented routine infestation treatments, action plans, communication protocols and training and induction for workforce in a draft biohazard contingency plan and confir</w:t>
      </w:r>
      <w:r w:rsidRPr="001C3E4C">
        <w:t>med further actions</w:t>
      </w:r>
    </w:p>
    <w:p w:rsidR="00000000" w:rsidRPr="001C3E4C" w:rsidP="001C3E4C">
      <w:pPr>
        <w:pStyle w:val="ListBullet"/>
      </w:pPr>
      <w:r w:rsidRPr="001C3E4C">
        <w:t>coordinated resources, monitored activities and reported on biohazard contingency plan.</w:t>
      </w:r>
    </w:p>
    <w:p w:rsidR="00000000" w:rsidRPr="001C3E4C" w:rsidP="001C3E4C">
      <w:pPr>
        <w:pStyle w:val="AllowPageBreak"/>
      </w:pPr>
    </w:p>
    <w:p w:rsidR="00000000" w:rsidRPr="001C3E4C" w:rsidP="001C3E4C">
      <w:pPr>
        <w:pStyle w:val="Heading1"/>
      </w:pPr>
      <w:bookmarkStart w:id="11" w:name="O_1209303"/>
      <w:bookmarkEnd w:id="11"/>
      <w:r w:rsidRPr="001C3E4C">
        <w:t>Knowledge Evidence</w:t>
      </w:r>
    </w:p>
    <w:p w:rsidR="00000000" w:rsidRPr="001C3E4C" w:rsidP="001A0497">
      <w:pPr>
        <w:pStyle w:val="BodyText"/>
      </w:pPr>
      <w:r w:rsidRPr="001C3E4C">
        <w:t>An individual must be able to demonstrate the knowledge required to perform the tasks outlined in the elements and performance criteria of this unit. This includes knowledge of:</w:t>
      </w:r>
    </w:p>
    <w:p w:rsidR="00000000" w:rsidRPr="001C3E4C" w:rsidP="001C3E4C">
      <w:pPr>
        <w:pStyle w:val="ListBullet"/>
      </w:pPr>
      <w:r w:rsidRPr="001C3E4C">
        <w:t>commonwealth, state or territory legislation and regulations relevant to mana</w:t>
      </w:r>
      <w:r w:rsidRPr="001C3E4C">
        <w:t>ging biohazards and controlling infestations</w:t>
      </w:r>
    </w:p>
    <w:p w:rsidR="00000000" w:rsidRPr="001C3E4C" w:rsidP="001C3E4C">
      <w:pPr>
        <w:pStyle w:val="ListBullet"/>
      </w:pPr>
      <w:r w:rsidRPr="001C3E4C">
        <w:t>industry and workplace standards for managing the traceability chain of biohazard documentation</w:t>
      </w:r>
    </w:p>
    <w:p w:rsidR="00000000" w:rsidRPr="001C3E4C" w:rsidP="001C3E4C">
      <w:pPr>
        <w:pStyle w:val="ListBullet"/>
      </w:pPr>
      <w:r w:rsidRPr="001C3E4C">
        <w:t>characteristics of a range of potential biohazards present in forest and wood products industry operations, includi</w:t>
      </w:r>
      <w:r w:rsidRPr="001C3E4C">
        <w:t>ng:</w:t>
      </w:r>
    </w:p>
    <w:p w:rsidR="00000000" w:rsidRPr="001C3E4C" w:rsidP="001C3E4C">
      <w:pPr>
        <w:pStyle w:val="ListBullet2"/>
      </w:pPr>
      <w:r w:rsidRPr="001C3E4C">
        <w:t>fungal hazards</w:t>
      </w:r>
    </w:p>
    <w:p w:rsidR="00000000" w:rsidRPr="001C3E4C" w:rsidP="001C3E4C">
      <w:pPr>
        <w:pStyle w:val="ListBullet2"/>
      </w:pPr>
      <w:r w:rsidRPr="001C3E4C">
        <w:t>viral hazards</w:t>
      </w:r>
    </w:p>
    <w:p w:rsidR="00000000" w:rsidRPr="001C3E4C" w:rsidP="001C3E4C">
      <w:pPr>
        <w:pStyle w:val="ListBullet2"/>
      </w:pPr>
      <w:r w:rsidRPr="001C3E4C">
        <w:t>bacterial hazards</w:t>
      </w:r>
    </w:p>
    <w:p w:rsidR="00000000" w:rsidRPr="001C3E4C" w:rsidP="001C3E4C">
      <w:pPr>
        <w:pStyle w:val="ListBullet2"/>
      </w:pPr>
      <w:r w:rsidRPr="001C3E4C">
        <w:t>insect hazards</w:t>
      </w:r>
    </w:p>
    <w:p w:rsidR="00000000" w:rsidRPr="001C3E4C" w:rsidP="001C3E4C">
      <w:pPr>
        <w:pStyle w:val="ListBullet2"/>
      </w:pPr>
      <w:r w:rsidRPr="001C3E4C">
        <w:t>vertebrate hazards</w:t>
      </w:r>
    </w:p>
    <w:p w:rsidR="00000000" w:rsidRPr="001C3E4C" w:rsidP="001C3E4C">
      <w:pPr>
        <w:pStyle w:val="ListBullet"/>
      </w:pPr>
      <w:r w:rsidRPr="001C3E4C">
        <w:t>methods used to control biohazard infestations and limit the spread:</w:t>
      </w:r>
    </w:p>
    <w:p w:rsidR="00000000" w:rsidRPr="001C3E4C" w:rsidP="001C3E4C">
      <w:pPr>
        <w:pStyle w:val="ListBullet2"/>
      </w:pPr>
      <w:r w:rsidRPr="001C3E4C">
        <w:t>eradication</w:t>
      </w:r>
    </w:p>
    <w:p w:rsidR="00000000" w:rsidRPr="001C3E4C" w:rsidP="001C3E4C">
      <w:pPr>
        <w:pStyle w:val="ListBullet2"/>
      </w:pPr>
      <w:r w:rsidRPr="001C3E4C">
        <w:t>quarantine</w:t>
      </w:r>
    </w:p>
    <w:p w:rsidR="00000000" w:rsidRPr="001C3E4C" w:rsidP="001C3E4C">
      <w:pPr>
        <w:pStyle w:val="ListBullet2"/>
      </w:pPr>
      <w:r w:rsidRPr="001C3E4C">
        <w:t>fumigation</w:t>
      </w:r>
    </w:p>
    <w:p w:rsidR="00000000" w:rsidRPr="001C3E4C" w:rsidP="001C3E4C">
      <w:pPr>
        <w:pStyle w:val="ListBullet2"/>
      </w:pPr>
      <w:r w:rsidRPr="001C3E4C">
        <w:t>use of pesticides</w:t>
      </w:r>
    </w:p>
    <w:p w:rsidR="00000000" w:rsidRPr="001C3E4C" w:rsidP="001C3E4C">
      <w:pPr>
        <w:pStyle w:val="ListBullet2"/>
      </w:pPr>
      <w:r w:rsidRPr="001C3E4C">
        <w:t>use of biological controls</w:t>
      </w:r>
    </w:p>
    <w:p w:rsidR="00000000" w:rsidRPr="001C3E4C" w:rsidP="001C3E4C">
      <w:pPr>
        <w:pStyle w:val="ListBullet2"/>
      </w:pPr>
      <w:r w:rsidRPr="001C3E4C">
        <w:t>culling of infected plants</w:t>
      </w:r>
    </w:p>
    <w:p w:rsidR="00000000" w:rsidRPr="001C3E4C" w:rsidP="001C3E4C">
      <w:pPr>
        <w:pStyle w:val="ListBullet"/>
      </w:pPr>
      <w:r w:rsidRPr="001C3E4C">
        <w:t>economic impacts of biohazard infestations and methods used to estimate monetary losses:</w:t>
      </w:r>
    </w:p>
    <w:p w:rsidR="00000000" w:rsidRPr="001C3E4C" w:rsidP="001C3E4C">
      <w:pPr>
        <w:pStyle w:val="ListBullet2"/>
      </w:pPr>
      <w:r w:rsidRPr="001C3E4C">
        <w:t>loss of forest values</w:t>
      </w:r>
    </w:p>
    <w:p w:rsidR="00000000" w:rsidRPr="001C3E4C" w:rsidP="001C3E4C">
      <w:pPr>
        <w:pStyle w:val="ListBullet2"/>
      </w:pPr>
      <w:r w:rsidRPr="001C3E4C">
        <w:t>loss of current markets</w:t>
      </w:r>
    </w:p>
    <w:p w:rsidR="00000000" w:rsidRPr="001C3E4C" w:rsidP="001C3E4C">
      <w:pPr>
        <w:pStyle w:val="ListBullet2"/>
      </w:pPr>
      <w:r w:rsidRPr="001C3E4C">
        <w:t>loss of potential markets</w:t>
      </w:r>
    </w:p>
    <w:p w:rsidR="00000000" w:rsidRPr="001C3E4C" w:rsidP="001C3E4C">
      <w:pPr>
        <w:pStyle w:val="ListBullet2"/>
      </w:pPr>
      <w:r w:rsidRPr="001C3E4C">
        <w:t>damage to trading status</w:t>
      </w:r>
    </w:p>
    <w:p w:rsidR="00000000" w:rsidRPr="001C3E4C" w:rsidP="001C3E4C">
      <w:pPr>
        <w:pStyle w:val="ListBullet"/>
      </w:pPr>
      <w:r w:rsidRPr="001C3E4C">
        <w:t>environmental impacts of biohazard infestations</w:t>
      </w:r>
    </w:p>
    <w:p w:rsidR="00000000" w:rsidRPr="001C3E4C" w:rsidP="001C3E4C">
      <w:pPr>
        <w:pStyle w:val="ListBullet"/>
      </w:pPr>
      <w:r w:rsidRPr="001C3E4C">
        <w:t>purpose, format, content and use of biohazard contingency plans</w:t>
      </w:r>
    </w:p>
    <w:p w:rsidR="00000000" w:rsidRPr="001C3E4C" w:rsidP="001C3E4C">
      <w:pPr>
        <w:pStyle w:val="ListBullet"/>
      </w:pPr>
      <w:r w:rsidRPr="001C3E4C">
        <w:t>methods used to train personnel on the content of biohazard contingency plans and their role in implementing it</w:t>
      </w:r>
    </w:p>
    <w:p w:rsidR="00000000" w:rsidRPr="001C3E4C" w:rsidP="001C3E4C">
      <w:pPr>
        <w:pStyle w:val="ListBullet"/>
      </w:pPr>
      <w:r w:rsidRPr="001C3E4C">
        <w:t>workplace procedures for documen</w:t>
      </w:r>
      <w:r w:rsidRPr="001C3E4C">
        <w:t>ting and communicating plans.</w:t>
      </w:r>
    </w:p>
    <w:p w:rsidR="00000000" w:rsidRPr="001C3E4C" w:rsidP="001C3E4C">
      <w:pPr>
        <w:pStyle w:val="AllowPageBreak"/>
      </w:pPr>
    </w:p>
    <w:p w:rsidR="00000000" w:rsidRPr="001C3E4C" w:rsidP="001C3E4C">
      <w:pPr>
        <w:pStyle w:val="Heading1"/>
      </w:pPr>
      <w:bookmarkStart w:id="12" w:name="O_1209304"/>
      <w:bookmarkEnd w:id="12"/>
      <w:r w:rsidRPr="001C3E4C">
        <w:t>Assessment Conditions</w:t>
      </w:r>
    </w:p>
    <w:p w:rsidR="00000000" w:rsidRPr="001C3E4C" w:rsidP="001A0497">
      <w:pPr>
        <w:pStyle w:val="BodyText"/>
      </w:pPr>
      <w:r w:rsidRPr="001C3E4C">
        <w:t xml:space="preserve">Assessment of the skills in this unit of competency must take place under the following conditions: </w:t>
      </w:r>
    </w:p>
    <w:p w:rsidR="00000000" w:rsidRPr="001C3E4C" w:rsidP="001C3E4C">
      <w:pPr>
        <w:pStyle w:val="ListBullet"/>
      </w:pPr>
      <w:r w:rsidRPr="001C3E4C">
        <w:t>physical conditions:</w:t>
      </w:r>
    </w:p>
    <w:p w:rsidR="00000000" w:rsidRPr="001C3E4C" w:rsidP="001C3E4C">
      <w:pPr>
        <w:pStyle w:val="ListBullet2"/>
      </w:pPr>
      <w:r w:rsidRPr="001C3E4C">
        <w:t>skills must be demonstrated in a forest work environment or a</w:t>
      </w:r>
      <w:r w:rsidRPr="001C3E4C">
        <w:t>n environment that accurately represents workplace conditions</w:t>
      </w:r>
    </w:p>
    <w:p w:rsidR="00000000" w:rsidRPr="001C3E4C" w:rsidP="001C3E4C">
      <w:pPr>
        <w:pStyle w:val="ListBullet"/>
      </w:pPr>
      <w:r w:rsidRPr="001C3E4C">
        <w:t>resources, equipment and materials:</w:t>
      </w:r>
    </w:p>
    <w:p w:rsidR="00000000" w:rsidRPr="001C3E4C" w:rsidP="001C3E4C">
      <w:pPr>
        <w:pStyle w:val="ListBullet2"/>
      </w:pPr>
      <w:r w:rsidRPr="001C3E4C">
        <w:t>computing hardware and software for documenting biohazard contingency plans</w:t>
      </w:r>
    </w:p>
    <w:p w:rsidR="00000000" w:rsidRPr="001C3E4C" w:rsidP="001C3E4C">
      <w:pPr>
        <w:pStyle w:val="ListBullet"/>
      </w:pPr>
      <w:r w:rsidRPr="001C3E4C">
        <w:t>specifications:</w:t>
      </w:r>
    </w:p>
    <w:p w:rsidR="00000000" w:rsidRPr="001C3E4C" w:rsidP="001C3E4C">
      <w:pPr>
        <w:pStyle w:val="ListBullet2"/>
      </w:pPr>
      <w:r w:rsidRPr="001C3E4C">
        <w:t>commonwealth, state or territory legislation and regulations relevant to managing biohazards and controlling infestations</w:t>
      </w:r>
    </w:p>
    <w:p w:rsidR="00000000" w:rsidRPr="001C3E4C" w:rsidP="001C3E4C">
      <w:pPr>
        <w:pStyle w:val="ListBullet2"/>
      </w:pPr>
      <w:r w:rsidRPr="001C3E4C">
        <w:t>industry and workplace standards for managing the traceability chain of biohazard documentation</w:t>
      </w:r>
    </w:p>
    <w:p w:rsidR="00000000" w:rsidRPr="001C3E4C" w:rsidP="001C3E4C">
      <w:pPr>
        <w:pStyle w:val="ListBullet2"/>
      </w:pPr>
      <w:r w:rsidRPr="001C3E4C">
        <w:t>worksheets and proformas commonly used</w:t>
      </w:r>
      <w:r w:rsidRPr="001C3E4C">
        <w:t xml:space="preserve"> to develop, implement, monitor, evaluate and communicate a biohazard contingency plan</w:t>
      </w:r>
    </w:p>
    <w:p w:rsidR="00000000" w:rsidRPr="001C3E4C" w:rsidP="001C3E4C">
      <w:pPr>
        <w:pStyle w:val="ListBullet2"/>
      </w:pPr>
      <w:r w:rsidRPr="001C3E4C">
        <w:t>workplace standards, policies and procedures for managing risks of biohazard infestations.</w:t>
      </w:r>
    </w:p>
    <w:p w:rsidR="00000000" w:rsidRPr="001C3E4C" w:rsidP="001A0497">
      <w:pPr>
        <w:pStyle w:val="BodyText"/>
      </w:pPr>
      <w:r w:rsidRPr="001C3E4C">
        <w:t>Assessors of this unit must satisfy the requirements for assessors in applicab</w:t>
      </w:r>
      <w:r w:rsidRPr="001C3E4C">
        <w:t>le vocational education and training legislation, frameworks and/or standards.</w:t>
      </w:r>
    </w:p>
    <w:p w:rsidR="00000000" w:rsidRPr="001C3E4C" w:rsidP="001C3E4C">
      <w:pPr>
        <w:pStyle w:val="Heading1"/>
      </w:pPr>
      <w:bookmarkStart w:id="13" w:name="O_1209307"/>
      <w:bookmarkEnd w:id="13"/>
      <w:r w:rsidRPr="001C3E4C">
        <w:t>Links</w:t>
      </w:r>
    </w:p>
    <w:p w:rsidR="00000000" w:rsidRPr="001C3E4C" w:rsidP="001A0497">
      <w:pPr>
        <w:pStyle w:val="BodyText"/>
      </w:pPr>
      <w:r w:rsidRPr="001C3E4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74753">
        <w:rPr>
          <w:rStyle w:val="Hyperlink"/>
        </w:rPr>
        <w:t>https://vetnet.gov.au/Pages/TrainingDocs.aspx?q=0d96fe23-5747-4c01-9d6f-3509ff8d3d47</w:t>
      </w:r>
      <w:r>
        <w:fldChar w:fldCharType="end"/>
      </w:r>
    </w:p>
    <w:p w:rsidR="00000000" w:rsidRPr="001C3E4C" w:rsidP="001C3E4C"/>
    <w:sectPr w:rsidSect="001C3E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C" w:rsidRPr="001A0497" w:rsidP="001A0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97" w:rsidP="001C3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0497" w:rsidP="001C3E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0497" w:rsidP="001C3E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C" w:rsidP="001C3E4C">
    <w:pPr>
      <w:pStyle w:val="Footer"/>
      <w:framePr w:wrap="around"/>
    </w:pPr>
    <w:r>
      <w:fldChar w:fldCharType="begin"/>
    </w:r>
    <w:r>
      <w:instrText xml:space="preserve"> DOCPROPERTY  Subject  \* MERGEFORMAT </w:instrText>
    </w:r>
    <w:r>
      <w:fldChar w:fldCharType="separate"/>
    </w:r>
    <w:r w:rsidR="001A0497">
      <w:t>Approved</w:t>
    </w:r>
    <w:r w:rsidR="001A0497">
      <w:fldChar w:fldCharType="end"/>
    </w:r>
    <w:r>
      <w:tab/>
      <w:t xml:space="preserve">Page </w:t>
    </w:r>
    <w:r>
      <w:fldChar w:fldCharType="begin"/>
    </w:r>
    <w:r>
      <w:instrText xml:space="preserve"> PAGE  \* Arabic  \* MERGEFORMAT </w:instrText>
    </w:r>
    <w:r>
      <w:fldChar w:fldCharType="separate"/>
    </w:r>
    <w:r w:rsidR="001A04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0497">
      <w:rPr>
        <w:noProof/>
      </w:rPr>
      <w:t>5</w:t>
    </w:r>
    <w:r>
      <w:rPr>
        <w:noProof/>
      </w:rPr>
      <w:fldChar w:fldCharType="end"/>
    </w:r>
  </w:p>
  <w:p w:rsidR="001C3E4C" w:rsidP="001C3E4C">
    <w:pPr>
      <w:pStyle w:val="Footer"/>
      <w:framePr w:wrap="around"/>
    </w:pPr>
    <w:r>
      <w:t xml:space="preserve">© Commonwealth of Australia, </w:t>
    </w:r>
    <w:r>
      <w:fldChar w:fldCharType="begin"/>
    </w:r>
    <w:r>
      <w:instrText xml:space="preserve"> DATE  \@ "yyyy"  \* MERGEFORMAT </w:instrText>
    </w:r>
    <w:r>
      <w:fldChar w:fldCharType="separate"/>
    </w:r>
    <w:r w:rsidR="001A0497">
      <w:rPr>
        <w:noProof/>
      </w:rPr>
      <w:t>2025</w:t>
    </w:r>
    <w:r>
      <w:fldChar w:fldCharType="end"/>
    </w:r>
    <w:r>
      <w:tab/>
    </w:r>
    <w:r>
      <w:fldChar w:fldCharType="begin"/>
    </w:r>
    <w:r>
      <w:instrText xml:space="preserve"> DOCPROPERTY  Author  \* MERGEFORMAT </w:instrText>
    </w:r>
    <w:r>
      <w:fldChar w:fldCharType="separate"/>
    </w:r>
    <w:r w:rsidR="001A0497">
      <w:t>Skills Insight</w:t>
    </w:r>
    <w:r w:rsidR="001A0497">
      <w:fldChar w:fldCharType="end"/>
    </w:r>
  </w:p>
  <w:p w:rsidR="001C3E4C" w:rsidP="001C3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E4C" w:rsidRPr="001A0497" w:rsidP="001A0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497" w:rsidRPr="002D2AF8" w:rsidP="001C3E4C">
    <w:pPr>
      <w:pStyle w:val="Header"/>
      <w:framePr w:wrap="around"/>
    </w:pPr>
    <w:r>
      <w:fldChar w:fldCharType="begin"/>
    </w:r>
    <w:r>
      <w:instrText xml:space="preserve"> TITLE   \* MERGEFORMAT </w:instrText>
    </w:r>
    <w:r>
      <w:fldChar w:fldCharType="separate"/>
    </w:r>
    <w:r>
      <w:t>FWPFOM5005 Contribute to and implement a biohazard contingency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0497" w:rsidP="001C3E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E4C" w:rsidRPr="002D2AF8" w:rsidP="001C3E4C">
    <w:pPr>
      <w:pStyle w:val="Header"/>
      <w:framePr w:wrap="around"/>
    </w:pPr>
    <w:r>
      <w:fldChar w:fldCharType="begin"/>
    </w:r>
    <w:r>
      <w:instrText xml:space="preserve"> TITLE   \* MERGEFORMAT </w:instrText>
    </w:r>
    <w:r>
      <w:fldChar w:fldCharType="separate"/>
    </w:r>
    <w:r w:rsidR="001A0497">
      <w:t>FWPFOM5005 Contribute to and implement a biohazard contingency plan</w:t>
    </w:r>
    <w:r w:rsidR="001A0497">
      <w:fldChar w:fldCharType="end"/>
    </w:r>
    <w:r>
      <w:tab/>
      <w:t xml:space="preserve">Date this document was generated: </w:t>
    </w:r>
    <w:r>
      <w:fldChar w:fldCharType="begin"/>
    </w:r>
    <w:r>
      <w:instrText xml:space="preserve"> CREATEDATE  \@ "d MMMM yyyy"  \* MERGEFORMAT </w:instrText>
    </w:r>
    <w:r>
      <w:fldChar w:fldCharType="separate"/>
    </w:r>
    <w:r w:rsidR="001A0497">
      <w:rPr>
        <w:noProof/>
      </w:rPr>
      <w:t>2 March 2025</w:t>
    </w:r>
    <w:r>
      <w:fldChar w:fldCharType="end"/>
    </w:r>
  </w:p>
  <w:p w:rsidR="001C3E4C" w:rsidP="001C3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6C6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4D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06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E4C"/>
    <w:pPr>
      <w:spacing w:before="360" w:after="60"/>
      <w:outlineLvl w:val="0"/>
    </w:pPr>
    <w:rPr>
      <w:sz w:val="32"/>
    </w:rPr>
  </w:style>
  <w:style w:type="paragraph" w:styleId="Heading2">
    <w:name w:val="heading 2"/>
    <w:basedOn w:val="HeadingBase"/>
    <w:next w:val="BodyText"/>
    <w:link w:val="Heading2Char"/>
    <w:qFormat/>
    <w:rsid w:val="001C3E4C"/>
    <w:pPr>
      <w:keepLines/>
      <w:spacing w:before="240" w:after="120"/>
      <w:outlineLvl w:val="1"/>
    </w:pPr>
    <w:rPr>
      <w:sz w:val="28"/>
      <w:szCs w:val="40"/>
    </w:rPr>
  </w:style>
  <w:style w:type="paragraph" w:styleId="Heading3">
    <w:name w:val="heading 3"/>
    <w:basedOn w:val="HeadingBase"/>
    <w:next w:val="BodyText"/>
    <w:link w:val="Heading3Char"/>
    <w:qFormat/>
    <w:rsid w:val="001C3E4C"/>
    <w:pPr>
      <w:spacing w:before="180" w:after="120"/>
      <w:outlineLvl w:val="2"/>
    </w:pPr>
    <w:rPr>
      <w:spacing w:val="-10"/>
      <w:kern w:val="32"/>
    </w:rPr>
  </w:style>
  <w:style w:type="paragraph" w:styleId="Heading4">
    <w:name w:val="heading 4"/>
    <w:basedOn w:val="HeadingBase"/>
    <w:next w:val="BodyText"/>
    <w:link w:val="Heading4Char"/>
    <w:qFormat/>
    <w:rsid w:val="001C3E4C"/>
    <w:pPr>
      <w:spacing w:before="160" w:after="120"/>
      <w:outlineLvl w:val="3"/>
    </w:pPr>
    <w:rPr>
      <w:sz w:val="22"/>
    </w:rPr>
  </w:style>
  <w:style w:type="paragraph" w:styleId="Heading5">
    <w:name w:val="heading 5"/>
    <w:basedOn w:val="HeadingBase"/>
    <w:next w:val="Normal"/>
    <w:link w:val="Heading5Char"/>
    <w:qFormat/>
    <w:rsid w:val="001C3E4C"/>
    <w:pPr>
      <w:spacing w:before="80"/>
      <w:outlineLvl w:val="4"/>
    </w:pPr>
    <w:rPr>
      <w:color w:val="918585"/>
      <w:sz w:val="20"/>
    </w:rPr>
  </w:style>
  <w:style w:type="paragraph" w:styleId="Heading6">
    <w:name w:val="heading 6"/>
    <w:basedOn w:val="HeadingBase"/>
    <w:next w:val="Normal"/>
    <w:link w:val="Heading6Char"/>
    <w:qFormat/>
    <w:rsid w:val="001C3E4C"/>
    <w:pPr>
      <w:spacing w:before="60"/>
      <w:outlineLvl w:val="5"/>
    </w:pPr>
    <w:rPr>
      <w:color w:val="918585"/>
      <w:sz w:val="20"/>
    </w:rPr>
  </w:style>
  <w:style w:type="paragraph" w:styleId="Heading7">
    <w:name w:val="heading 7"/>
    <w:basedOn w:val="Normal"/>
    <w:next w:val="Normal"/>
    <w:link w:val="Heading7Char"/>
    <w:qFormat/>
    <w:rsid w:val="001C3E4C"/>
    <w:pPr>
      <w:ind w:left="720"/>
      <w:outlineLvl w:val="6"/>
    </w:pPr>
    <w:rPr>
      <w:i/>
    </w:rPr>
  </w:style>
  <w:style w:type="paragraph" w:styleId="Heading8">
    <w:name w:val="heading 8"/>
    <w:basedOn w:val="Normal"/>
    <w:next w:val="Normal"/>
    <w:link w:val="Heading8Char"/>
    <w:qFormat/>
    <w:rsid w:val="001C3E4C"/>
    <w:pPr>
      <w:ind w:left="720"/>
      <w:outlineLvl w:val="7"/>
    </w:pPr>
    <w:rPr>
      <w:i/>
    </w:rPr>
  </w:style>
  <w:style w:type="paragraph" w:styleId="Heading9">
    <w:name w:val="heading 9"/>
    <w:basedOn w:val="Normal"/>
    <w:next w:val="Normal"/>
    <w:link w:val="Heading9Char"/>
    <w:qFormat/>
    <w:rsid w:val="001C3E4C"/>
    <w:pPr>
      <w:ind w:left="720"/>
      <w:outlineLvl w:val="8"/>
    </w:pPr>
    <w:rPr>
      <w:i/>
    </w:rPr>
  </w:style>
  <w:style w:type="character" w:default="1" w:styleId="DefaultParagraphFont">
    <w:name w:val="Default Paragraph Font"/>
    <w:uiPriority w:val="1"/>
    <w:unhideWhenUsed/>
    <w:rsid w:val="001C3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E4C"/>
  </w:style>
  <w:style w:type="character" w:customStyle="1" w:styleId="Heading1Char">
    <w:name w:val="Heading 1 Char"/>
    <w:basedOn w:val="DefaultParagraphFont"/>
    <w:link w:val="Heading1"/>
    <w:rsid w:val="001C3E4C"/>
    <w:rPr>
      <w:rFonts w:ascii="Times New Roman" w:eastAsia="Times New Roman" w:hAnsi="Times New Roman" w:cs="Times New Roman"/>
      <w:b/>
      <w:sz w:val="32"/>
      <w:szCs w:val="20"/>
      <w:lang w:eastAsia="en-US"/>
    </w:rPr>
  </w:style>
  <w:style w:type="paragraph" w:styleId="BodyText">
    <w:name w:val="Body Text"/>
    <w:basedOn w:val="Normal"/>
    <w:link w:val="BodyTextChar"/>
    <w:rsid w:val="001C3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E4C"/>
    <w:rPr>
      <w:rFonts w:ascii="Times New Roman" w:eastAsia="Times New Roman" w:hAnsi="Times New Roman" w:cs="Times New Roman"/>
      <w:sz w:val="24"/>
      <w:lang w:eastAsia="en-US"/>
    </w:rPr>
  </w:style>
  <w:style w:type="paragraph" w:styleId="ListBullet">
    <w:name w:val="List Bullet"/>
    <w:basedOn w:val="List"/>
    <w:rsid w:val="001C3E4C"/>
    <w:pPr>
      <w:numPr>
        <w:numId w:val="12"/>
      </w:numPr>
      <w:tabs>
        <w:tab w:val="clear" w:pos="340"/>
      </w:tabs>
      <w:spacing w:before="40" w:after="40"/>
    </w:pPr>
  </w:style>
  <w:style w:type="paragraph" w:styleId="ListBullet2">
    <w:name w:val="List Bullet 2"/>
    <w:basedOn w:val="List2"/>
    <w:rsid w:val="001C3E4C"/>
    <w:pPr>
      <w:numPr>
        <w:numId w:val="13"/>
      </w:numPr>
      <w:tabs>
        <w:tab w:val="clear" w:pos="680"/>
      </w:tabs>
    </w:pPr>
  </w:style>
  <w:style w:type="character" w:styleId="Emphasis">
    <w:name w:val="Emphasis"/>
    <w:basedOn w:val="DefaultParagraphFont"/>
    <w:qFormat/>
    <w:rsid w:val="001C3E4C"/>
    <w:rPr>
      <w:i/>
    </w:rPr>
  </w:style>
  <w:style w:type="paragraph" w:customStyle="1" w:styleId="SuperHeading">
    <w:name w:val="SuperHeading"/>
    <w:basedOn w:val="Normal"/>
    <w:rsid w:val="001C3E4C"/>
    <w:pPr>
      <w:spacing w:before="240" w:after="120"/>
      <w:outlineLvl w:val="0"/>
    </w:pPr>
    <w:rPr>
      <w:rFonts w:ascii="Times New Roman" w:hAnsi="Times New Roman"/>
      <w:b/>
      <w:sz w:val="32"/>
    </w:rPr>
  </w:style>
  <w:style w:type="paragraph" w:customStyle="1" w:styleId="AllowPageBreak">
    <w:name w:val="AllowPageBreak"/>
    <w:rsid w:val="001C3E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3E4C"/>
    <w:rPr>
      <w:b/>
    </w:rPr>
  </w:style>
  <w:style w:type="character" w:customStyle="1" w:styleId="Heading2Char">
    <w:name w:val="Heading 2 Char"/>
    <w:basedOn w:val="DefaultParagraphFont"/>
    <w:link w:val="Heading2"/>
    <w:rsid w:val="001C3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E4C"/>
    <w:rPr>
      <w:rFonts w:ascii="Courier New" w:eastAsia="Times New Roman" w:hAnsi="Courier New" w:cs="Times New Roman"/>
      <w:i/>
      <w:szCs w:val="20"/>
      <w:lang w:eastAsia="en-US"/>
    </w:rPr>
  </w:style>
  <w:style w:type="paragraph" w:customStyle="1" w:styleId="HeadingBase">
    <w:name w:val="Heading Base"/>
    <w:rsid w:val="001C3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E4C"/>
    <w:pPr>
      <w:tabs>
        <w:tab w:val="right" w:leader="dot" w:pos="9072"/>
      </w:tabs>
      <w:ind w:left="567"/>
    </w:pPr>
    <w:rPr>
      <w:szCs w:val="22"/>
    </w:rPr>
  </w:style>
  <w:style w:type="paragraph" w:customStyle="1" w:styleId="TOCBase">
    <w:name w:val="TOC Base"/>
    <w:rsid w:val="001C3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E4C"/>
    <w:pPr>
      <w:tabs>
        <w:tab w:val="right" w:leader="dot" w:pos="9072"/>
      </w:tabs>
      <w:spacing w:before="40" w:after="40"/>
      <w:ind w:left="284"/>
    </w:pPr>
    <w:rPr>
      <w:rFonts w:ascii="Times New Roman" w:hAnsi="Times New Roman"/>
    </w:rPr>
  </w:style>
  <w:style w:type="paragraph" w:styleId="TOC1">
    <w:name w:val="toc 1"/>
    <w:basedOn w:val="TOCBase"/>
    <w:next w:val="Normal"/>
    <w:rsid w:val="001C3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E4C"/>
    <w:rPr>
      <w:rFonts w:ascii="Times New Roman" w:eastAsia="Times New Roman" w:hAnsi="Times New Roman" w:cs="Times New Roman"/>
      <w:sz w:val="16"/>
      <w:lang w:eastAsia="en-US"/>
    </w:rPr>
  </w:style>
  <w:style w:type="paragraph" w:styleId="Title">
    <w:name w:val="Title"/>
    <w:basedOn w:val="HeadingBase"/>
    <w:link w:val="TitleChar"/>
    <w:qFormat/>
    <w:rsid w:val="001C3E4C"/>
    <w:pPr>
      <w:spacing w:before="5040"/>
      <w:jc w:val="center"/>
    </w:pPr>
    <w:rPr>
      <w:sz w:val="48"/>
      <w:szCs w:val="72"/>
      <w:lang w:val="en-US"/>
    </w:rPr>
  </w:style>
  <w:style w:type="character" w:customStyle="1" w:styleId="TitleChar">
    <w:name w:val="Title Char"/>
    <w:basedOn w:val="DefaultParagraphFont"/>
    <w:link w:val="Title"/>
    <w:rsid w:val="001C3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E4C"/>
    <w:pPr>
      <w:tabs>
        <w:tab w:val="left" w:pos="3600"/>
        <w:tab w:val="left" w:pos="3958"/>
      </w:tabs>
    </w:pPr>
  </w:style>
  <w:style w:type="paragraph" w:styleId="List">
    <w:name w:val="List"/>
    <w:basedOn w:val="BodyText"/>
    <w:next w:val="BodyText"/>
    <w:rsid w:val="001C3E4C"/>
    <w:pPr>
      <w:tabs>
        <w:tab w:val="left" w:pos="340"/>
      </w:tabs>
      <w:spacing w:before="60" w:after="60"/>
      <w:ind w:left="340" w:hanging="340"/>
    </w:pPr>
  </w:style>
  <w:style w:type="paragraph" w:customStyle="1" w:styleId="Note">
    <w:name w:val="Note"/>
    <w:basedOn w:val="BodyText"/>
    <w:rsid w:val="001C3E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3E4C"/>
    <w:rPr>
      <w:b/>
      <w:spacing w:val="0"/>
    </w:rPr>
  </w:style>
  <w:style w:type="paragraph" w:customStyle="1" w:styleId="SuperTitle">
    <w:name w:val="SuperTitle"/>
    <w:basedOn w:val="Title"/>
    <w:rsid w:val="001C3E4C"/>
    <w:pPr>
      <w:framePr w:wrap="auto" w:hAnchor="text" w:y="6049"/>
    </w:pPr>
    <w:rPr>
      <w:color w:val="000000"/>
      <w:sz w:val="40"/>
    </w:rPr>
  </w:style>
  <w:style w:type="paragraph" w:customStyle="1" w:styleId="TOCTitle">
    <w:name w:val="TOCTitle"/>
    <w:basedOn w:val="Heading1"/>
    <w:rsid w:val="001C3E4C"/>
    <w:pPr>
      <w:spacing w:after="240"/>
      <w:jc w:val="center"/>
      <w:outlineLvl w:val="9"/>
    </w:pPr>
    <w:rPr>
      <w:caps/>
    </w:rPr>
  </w:style>
  <w:style w:type="paragraph" w:customStyle="1" w:styleId="Version">
    <w:name w:val="Version"/>
    <w:rsid w:val="001C3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E4C"/>
    <w:pPr>
      <w:keepNext w:val="0"/>
      <w:tabs>
        <w:tab w:val="right" w:pos="4176"/>
      </w:tabs>
      <w:ind w:left="198" w:hanging="198"/>
    </w:pPr>
    <w:rPr>
      <w:rFonts w:ascii="Garamond" w:hAnsi="Garamond"/>
    </w:rPr>
  </w:style>
  <w:style w:type="paragraph" w:styleId="IndexHeading">
    <w:name w:val="index heading"/>
    <w:basedOn w:val="Normal"/>
    <w:next w:val="Index1"/>
    <w:semiHidden/>
    <w:rsid w:val="001C3E4C"/>
    <w:pPr>
      <w:spacing w:before="120" w:after="120"/>
    </w:pPr>
    <w:rPr>
      <w:rFonts w:ascii="Arial" w:hAnsi="Arial"/>
      <w:b/>
      <w:color w:val="918585"/>
      <w:sz w:val="24"/>
    </w:rPr>
  </w:style>
  <w:style w:type="paragraph" w:styleId="Header">
    <w:name w:val="header"/>
    <w:basedOn w:val="Normal"/>
    <w:link w:val="HeaderChar"/>
    <w:rsid w:val="001C3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E4C"/>
    <w:rPr>
      <w:rFonts w:ascii="Times New Roman" w:eastAsia="Times New Roman" w:hAnsi="Times New Roman" w:cs="Times New Roman"/>
      <w:sz w:val="16"/>
      <w:szCs w:val="20"/>
      <w:lang w:val="en-GB" w:eastAsia="en-US"/>
    </w:rPr>
  </w:style>
  <w:style w:type="paragraph" w:customStyle="1" w:styleId="Chapter">
    <w:name w:val="Chapter"/>
    <w:basedOn w:val="Normal"/>
    <w:rsid w:val="001C3E4C"/>
    <w:pPr>
      <w:spacing w:before="240"/>
    </w:pPr>
    <w:rPr>
      <w:rFonts w:ascii="Times New Roman" w:hAnsi="Times New Roman"/>
      <w:smallCaps/>
      <w:spacing w:val="80"/>
      <w:sz w:val="28"/>
    </w:rPr>
  </w:style>
  <w:style w:type="paragraph" w:customStyle="1" w:styleId="InChapter">
    <w:name w:val="InChapter"/>
    <w:basedOn w:val="Heading3"/>
    <w:rsid w:val="001C3E4C"/>
    <w:pPr>
      <w:spacing w:after="240"/>
      <w:outlineLvl w:val="9"/>
    </w:pPr>
    <w:rPr>
      <w:noProof/>
    </w:rPr>
  </w:style>
  <w:style w:type="paragraph" w:styleId="Index2">
    <w:name w:val="index 2"/>
    <w:basedOn w:val="Normal"/>
    <w:next w:val="Normal"/>
    <w:semiHidden/>
    <w:rsid w:val="001C3E4C"/>
    <w:pPr>
      <w:tabs>
        <w:tab w:val="right" w:pos="4176"/>
      </w:tabs>
      <w:ind w:left="568" w:hanging="284"/>
    </w:pPr>
    <w:rPr>
      <w:rFonts w:ascii="Garamond" w:hAnsi="Garamond"/>
    </w:rPr>
  </w:style>
  <w:style w:type="paragraph" w:customStyle="1" w:styleId="Byline">
    <w:name w:val="Byline"/>
    <w:rsid w:val="001C3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E4C"/>
    <w:pPr>
      <w:tabs>
        <w:tab w:val="clear" w:pos="3600"/>
        <w:tab w:val="clear" w:pos="3958"/>
      </w:tabs>
      <w:jc w:val="right"/>
    </w:pPr>
  </w:style>
  <w:style w:type="paragraph" w:styleId="Caption">
    <w:name w:val="caption"/>
    <w:basedOn w:val="BodyText"/>
    <w:next w:val="Normal"/>
    <w:qFormat/>
    <w:rsid w:val="001C3E4C"/>
    <w:pPr>
      <w:framePr w:w="2268" w:hSpace="181" w:vSpace="181" w:wrap="around" w:vAnchor="text" w:hAnchor="page" w:x="1135" w:y="285" w:anchorLock="1"/>
    </w:pPr>
    <w:rPr>
      <w:i/>
    </w:rPr>
  </w:style>
  <w:style w:type="paragraph" w:customStyle="1" w:styleId="MiniTOCTitle">
    <w:name w:val="MiniTOCTitle"/>
    <w:basedOn w:val="Heading4"/>
    <w:rsid w:val="001C3E4C"/>
    <w:pPr>
      <w:spacing w:before="240"/>
      <w:outlineLvl w:val="9"/>
    </w:pPr>
    <w:rPr>
      <w:noProof/>
      <w:sz w:val="24"/>
    </w:rPr>
  </w:style>
  <w:style w:type="paragraph" w:customStyle="1" w:styleId="MiniTOCItem">
    <w:name w:val="MiniTOCItem"/>
    <w:basedOn w:val="ListBullet"/>
    <w:rsid w:val="001C3E4C"/>
    <w:pPr>
      <w:numPr>
        <w:numId w:val="0"/>
      </w:numPr>
      <w:tabs>
        <w:tab w:val="right" w:leader="dot" w:pos="6521"/>
      </w:tabs>
      <w:spacing w:before="0" w:after="0"/>
    </w:pPr>
  </w:style>
  <w:style w:type="paragraph" w:customStyle="1" w:styleId="TOFTitle">
    <w:name w:val="TOFTitle"/>
    <w:basedOn w:val="TOCTitle"/>
    <w:rsid w:val="001C3E4C"/>
  </w:style>
  <w:style w:type="paragraph" w:styleId="TableofFigures">
    <w:name w:val="table of figures"/>
    <w:basedOn w:val="Normal"/>
    <w:next w:val="Normal"/>
    <w:semiHidden/>
    <w:rsid w:val="001C3E4C"/>
    <w:pPr>
      <w:tabs>
        <w:tab w:val="right" w:leader="dot" w:pos="9072"/>
      </w:tabs>
      <w:ind w:left="970" w:hanging="403"/>
    </w:pPr>
    <w:rPr>
      <w:rFonts w:ascii="Times New Roman" w:hAnsi="Times New Roman"/>
      <w:b/>
    </w:rPr>
  </w:style>
  <w:style w:type="paragraph" w:styleId="ListNumber">
    <w:name w:val="List Number"/>
    <w:basedOn w:val="List"/>
    <w:rsid w:val="001C3E4C"/>
    <w:pPr>
      <w:numPr>
        <w:numId w:val="15"/>
      </w:numPr>
      <w:tabs>
        <w:tab w:val="clear" w:pos="340"/>
      </w:tabs>
    </w:pPr>
  </w:style>
  <w:style w:type="character" w:customStyle="1" w:styleId="WingdingSymbols">
    <w:name w:val="Wingding Symbols"/>
    <w:rsid w:val="001C3E4C"/>
    <w:rPr>
      <w:rFonts w:ascii="Wingdings" w:hAnsi="Wingdings"/>
    </w:rPr>
  </w:style>
  <w:style w:type="paragraph" w:customStyle="1" w:styleId="TableHeading">
    <w:name w:val="Table Heading"/>
    <w:basedOn w:val="HeadingBase"/>
    <w:rsid w:val="001C3E4C"/>
    <w:pPr>
      <w:keepLines/>
      <w:pBdr>
        <w:bottom w:val="single" w:sz="6" w:space="1" w:color="918585"/>
      </w:pBdr>
      <w:spacing w:before="240"/>
    </w:pPr>
  </w:style>
  <w:style w:type="character" w:customStyle="1" w:styleId="HotSpot">
    <w:name w:val="HotSpot"/>
    <w:rsid w:val="001C3E4C"/>
    <w:rPr>
      <w:color w:val="0033CC"/>
      <w:u w:val="none"/>
    </w:rPr>
  </w:style>
  <w:style w:type="paragraph" w:customStyle="1" w:styleId="BodyTextRight">
    <w:name w:val="Body Text Right"/>
    <w:basedOn w:val="BodyText"/>
    <w:rsid w:val="001C3E4C"/>
    <w:pPr>
      <w:spacing w:before="0" w:after="0"/>
      <w:jc w:val="right"/>
    </w:pPr>
  </w:style>
  <w:style w:type="paragraph" w:styleId="Index3">
    <w:name w:val="index 3"/>
    <w:basedOn w:val="ListNumber2"/>
    <w:next w:val="Normal"/>
    <w:semiHidden/>
    <w:rsid w:val="001C3E4C"/>
    <w:pPr>
      <w:numPr>
        <w:numId w:val="0"/>
      </w:numPr>
      <w:tabs>
        <w:tab w:val="right" w:leader="dot" w:pos="4176"/>
      </w:tabs>
    </w:pPr>
  </w:style>
  <w:style w:type="paragraph" w:styleId="ListNumber2">
    <w:name w:val="List Number 2"/>
    <w:basedOn w:val="List2"/>
    <w:rsid w:val="001C3E4C"/>
    <w:pPr>
      <w:numPr>
        <w:numId w:val="10"/>
      </w:numPr>
      <w:tabs>
        <w:tab w:val="clear" w:pos="1060"/>
      </w:tabs>
    </w:pPr>
  </w:style>
  <w:style w:type="paragraph" w:customStyle="1" w:styleId="MarginNote">
    <w:name w:val="Margin Note"/>
    <w:basedOn w:val="BodyText"/>
    <w:rsid w:val="001C3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E4C"/>
    <w:rPr>
      <w:sz w:val="32"/>
    </w:rPr>
  </w:style>
  <w:style w:type="paragraph" w:customStyle="1" w:styleId="HeadingProcedure">
    <w:name w:val="Heading Procedure"/>
    <w:basedOn w:val="HeadingBase"/>
    <w:next w:val="Normal"/>
    <w:rsid w:val="001C3E4C"/>
    <w:pPr>
      <w:tabs>
        <w:tab w:val="left" w:pos="0"/>
      </w:tabs>
      <w:spacing w:before="120" w:after="60"/>
    </w:pPr>
    <w:rPr>
      <w:i/>
      <w:color w:val="918585"/>
      <w:sz w:val="22"/>
    </w:rPr>
  </w:style>
  <w:style w:type="paragraph" w:customStyle="1" w:styleId="TableBodyText">
    <w:name w:val="Table Body Text"/>
    <w:basedOn w:val="BodyText"/>
    <w:rsid w:val="001C3E4C"/>
    <w:pPr>
      <w:spacing w:before="60" w:after="60"/>
    </w:pPr>
  </w:style>
  <w:style w:type="paragraph" w:styleId="ListContinue">
    <w:name w:val="List Continue"/>
    <w:basedOn w:val="List"/>
    <w:rsid w:val="001C3E4C"/>
    <w:pPr>
      <w:ind w:firstLine="0"/>
    </w:pPr>
  </w:style>
  <w:style w:type="paragraph" w:customStyle="1" w:styleId="ListNote">
    <w:name w:val="List Note"/>
    <w:basedOn w:val="List"/>
    <w:rsid w:val="001C3E4C"/>
    <w:pPr>
      <w:pBdr>
        <w:top w:val="single" w:sz="6" w:space="2" w:color="918585"/>
        <w:bottom w:val="single" w:sz="6" w:space="2" w:color="918585"/>
      </w:pBdr>
      <w:tabs>
        <w:tab w:val="left" w:pos="1021"/>
      </w:tabs>
      <w:ind w:firstLine="0"/>
    </w:pPr>
  </w:style>
  <w:style w:type="paragraph" w:customStyle="1" w:styleId="Warning">
    <w:name w:val="Warning"/>
    <w:basedOn w:val="BodyText"/>
    <w:rsid w:val="001C3E4C"/>
    <w:pPr>
      <w:shd w:val="clear" w:color="auto" w:fill="D9D9D9"/>
      <w:tabs>
        <w:tab w:val="left" w:pos="992"/>
      </w:tabs>
      <w:ind w:left="119" w:right="119"/>
    </w:pPr>
    <w:rPr>
      <w:sz w:val="20"/>
    </w:rPr>
  </w:style>
  <w:style w:type="paragraph" w:customStyle="1" w:styleId="MarginIcons">
    <w:name w:val="Margin Icons"/>
    <w:basedOn w:val="BodyText"/>
    <w:rsid w:val="001C3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E4C"/>
    <w:rPr>
      <w:rFonts w:ascii="Courier New" w:hAnsi="Courier New"/>
    </w:rPr>
  </w:style>
  <w:style w:type="paragraph" w:customStyle="1" w:styleId="NoteBullet">
    <w:name w:val="Note Bullet"/>
    <w:basedOn w:val="Note"/>
    <w:rsid w:val="001C3E4C"/>
    <w:pPr>
      <w:tabs>
        <w:tab w:val="clear" w:pos="680"/>
      </w:tabs>
      <w:spacing w:before="60" w:after="60"/>
    </w:pPr>
  </w:style>
  <w:style w:type="paragraph" w:customStyle="1" w:styleId="SubHeading2">
    <w:name w:val="SubHeading2"/>
    <w:basedOn w:val="HeadingBase"/>
    <w:rsid w:val="001C3E4C"/>
    <w:pPr>
      <w:spacing w:before="240" w:after="60"/>
    </w:pPr>
    <w:rPr>
      <w:sz w:val="20"/>
    </w:rPr>
  </w:style>
  <w:style w:type="paragraph" w:customStyle="1" w:styleId="SubHeading1">
    <w:name w:val="SubHeading1"/>
    <w:basedOn w:val="HeadingBase"/>
    <w:rsid w:val="001C3E4C"/>
    <w:pPr>
      <w:spacing w:before="240" w:after="60"/>
    </w:pPr>
    <w:rPr>
      <w:color w:val="918585"/>
      <w:sz w:val="22"/>
    </w:rPr>
  </w:style>
  <w:style w:type="paragraph" w:customStyle="1" w:styleId="SideHeading">
    <w:name w:val="Side Heading"/>
    <w:basedOn w:val="HeadingBase"/>
    <w:rsid w:val="001C3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E4C"/>
    <w:pPr>
      <w:tabs>
        <w:tab w:val="num" w:pos="360"/>
      </w:tabs>
    </w:pPr>
  </w:style>
  <w:style w:type="paragraph" w:styleId="PlainText">
    <w:name w:val="Plain Text"/>
    <w:basedOn w:val="Normal"/>
    <w:link w:val="PlainTextChar"/>
    <w:rsid w:val="001C3E4C"/>
    <w:rPr>
      <w:sz w:val="20"/>
    </w:rPr>
  </w:style>
  <w:style w:type="character" w:customStyle="1" w:styleId="PlainTextChar">
    <w:name w:val="Plain Text Char"/>
    <w:basedOn w:val="DefaultParagraphFont"/>
    <w:link w:val="PlainText"/>
    <w:rsid w:val="001C3E4C"/>
    <w:rPr>
      <w:rFonts w:ascii="Courier New" w:eastAsia="Times New Roman" w:hAnsi="Courier New" w:cs="Times New Roman"/>
      <w:sz w:val="20"/>
      <w:szCs w:val="20"/>
      <w:lang w:eastAsia="en-US"/>
    </w:rPr>
  </w:style>
  <w:style w:type="character" w:customStyle="1" w:styleId="MenuOption">
    <w:name w:val="Menu Option"/>
    <w:basedOn w:val="DefaultParagraphFont"/>
    <w:rsid w:val="001C3E4C"/>
    <w:rPr>
      <w:b/>
      <w:smallCaps/>
    </w:rPr>
  </w:style>
  <w:style w:type="paragraph" w:customStyle="1" w:styleId="TableListNumber">
    <w:name w:val="Table List Number"/>
    <w:basedOn w:val="ListNumber"/>
    <w:rsid w:val="001C3E4C"/>
    <w:pPr>
      <w:numPr>
        <w:numId w:val="0"/>
      </w:numPr>
    </w:pPr>
  </w:style>
  <w:style w:type="paragraph" w:styleId="TOC4">
    <w:name w:val="toc 4"/>
    <w:basedOn w:val="TOCBase"/>
    <w:next w:val="Normal"/>
    <w:semiHidden/>
    <w:rsid w:val="001C3E4C"/>
    <w:pPr>
      <w:tabs>
        <w:tab w:val="right" w:leader="dot" w:pos="9071"/>
      </w:tabs>
      <w:ind w:left="1701"/>
    </w:pPr>
  </w:style>
  <w:style w:type="paragraph" w:customStyle="1" w:styleId="ListAlpha">
    <w:name w:val="List Alpha"/>
    <w:basedOn w:val="List"/>
    <w:rsid w:val="001C3E4C"/>
    <w:pPr>
      <w:numPr>
        <w:numId w:val="9"/>
      </w:numPr>
    </w:pPr>
  </w:style>
  <w:style w:type="paragraph" w:customStyle="1" w:styleId="ListAlpha2">
    <w:name w:val="List Alpha 2"/>
    <w:basedOn w:val="List2"/>
    <w:rsid w:val="001C3E4C"/>
    <w:pPr>
      <w:numPr>
        <w:numId w:val="8"/>
      </w:numPr>
    </w:pPr>
  </w:style>
  <w:style w:type="paragraph" w:styleId="List2">
    <w:name w:val="List 2"/>
    <w:basedOn w:val="BodyText"/>
    <w:rsid w:val="001C3E4C"/>
    <w:pPr>
      <w:tabs>
        <w:tab w:val="left" w:pos="680"/>
      </w:tabs>
      <w:spacing w:before="60" w:after="60"/>
      <w:ind w:left="680" w:hanging="340"/>
    </w:pPr>
  </w:style>
  <w:style w:type="paragraph" w:styleId="List3">
    <w:name w:val="List 3"/>
    <w:basedOn w:val="BodyText"/>
    <w:rsid w:val="001C3E4C"/>
    <w:pPr>
      <w:tabs>
        <w:tab w:val="left" w:pos="1021"/>
      </w:tabs>
      <w:spacing w:before="60" w:after="60"/>
      <w:ind w:left="1020" w:hanging="340"/>
    </w:pPr>
  </w:style>
  <w:style w:type="paragraph" w:styleId="List4">
    <w:name w:val="List 4"/>
    <w:basedOn w:val="BodyText"/>
    <w:rsid w:val="001C3E4C"/>
    <w:pPr>
      <w:tabs>
        <w:tab w:val="left" w:pos="1361"/>
      </w:tabs>
      <w:spacing w:before="60" w:after="60"/>
      <w:ind w:left="1361" w:hanging="340"/>
    </w:pPr>
  </w:style>
  <w:style w:type="paragraph" w:styleId="List5">
    <w:name w:val="List 5"/>
    <w:basedOn w:val="BodyText"/>
    <w:rsid w:val="001C3E4C"/>
    <w:pPr>
      <w:tabs>
        <w:tab w:val="left" w:pos="1701"/>
      </w:tabs>
      <w:spacing w:before="60" w:after="60"/>
      <w:ind w:left="1701" w:hanging="340"/>
    </w:pPr>
  </w:style>
  <w:style w:type="paragraph" w:styleId="ListBullet3">
    <w:name w:val="List Bullet 3"/>
    <w:basedOn w:val="List3"/>
    <w:rsid w:val="001C3E4C"/>
    <w:pPr>
      <w:numPr>
        <w:numId w:val="14"/>
      </w:numPr>
      <w:tabs>
        <w:tab w:val="clear" w:pos="1021"/>
      </w:tabs>
      <w:ind w:left="1037" w:hanging="357"/>
    </w:pPr>
  </w:style>
  <w:style w:type="paragraph" w:styleId="ListBullet4">
    <w:name w:val="List Bullet 4"/>
    <w:basedOn w:val="List4"/>
    <w:rsid w:val="001C3E4C"/>
    <w:pPr>
      <w:numPr>
        <w:numId w:val="3"/>
      </w:numPr>
      <w:tabs>
        <w:tab w:val="clear" w:pos="1361"/>
      </w:tabs>
    </w:pPr>
  </w:style>
  <w:style w:type="paragraph" w:styleId="ListBullet5">
    <w:name w:val="List Bullet 5"/>
    <w:basedOn w:val="List5"/>
    <w:rsid w:val="001C3E4C"/>
    <w:pPr>
      <w:numPr>
        <w:numId w:val="4"/>
      </w:numPr>
    </w:pPr>
  </w:style>
  <w:style w:type="paragraph" w:styleId="ListContinue2">
    <w:name w:val="List Continue 2"/>
    <w:basedOn w:val="List2"/>
    <w:rsid w:val="001C3E4C"/>
    <w:pPr>
      <w:ind w:firstLine="0"/>
    </w:pPr>
  </w:style>
  <w:style w:type="paragraph" w:styleId="ListContinue3">
    <w:name w:val="List Continue 3"/>
    <w:basedOn w:val="List3"/>
    <w:rsid w:val="001C3E4C"/>
    <w:pPr>
      <w:ind w:left="1021" w:firstLine="0"/>
    </w:pPr>
  </w:style>
  <w:style w:type="paragraph" w:styleId="ListContinue4">
    <w:name w:val="List Continue 4"/>
    <w:basedOn w:val="List4"/>
    <w:rsid w:val="001C3E4C"/>
    <w:pPr>
      <w:ind w:firstLine="0"/>
    </w:pPr>
  </w:style>
  <w:style w:type="paragraph" w:styleId="ListContinue5">
    <w:name w:val="List Continue 5"/>
    <w:basedOn w:val="List5"/>
    <w:rsid w:val="001C3E4C"/>
    <w:pPr>
      <w:ind w:firstLine="0"/>
    </w:pPr>
  </w:style>
  <w:style w:type="paragraph" w:styleId="ListNumber3">
    <w:name w:val="List Number 3"/>
    <w:basedOn w:val="List3"/>
    <w:rsid w:val="001C3E4C"/>
    <w:pPr>
      <w:numPr>
        <w:numId w:val="5"/>
      </w:numPr>
    </w:pPr>
  </w:style>
  <w:style w:type="paragraph" w:styleId="ListNumber4">
    <w:name w:val="List Number 4"/>
    <w:basedOn w:val="List4"/>
    <w:rsid w:val="001C3E4C"/>
    <w:pPr>
      <w:numPr>
        <w:numId w:val="6"/>
      </w:numPr>
    </w:pPr>
  </w:style>
  <w:style w:type="paragraph" w:styleId="ListNumber5">
    <w:name w:val="List Number 5"/>
    <w:basedOn w:val="List5"/>
    <w:rsid w:val="001C3E4C"/>
    <w:pPr>
      <w:numPr>
        <w:numId w:val="7"/>
      </w:numPr>
    </w:pPr>
  </w:style>
  <w:style w:type="paragraph" w:styleId="BlockText">
    <w:name w:val="Block Text"/>
    <w:basedOn w:val="Normal"/>
    <w:rsid w:val="001C3E4C"/>
    <w:pPr>
      <w:spacing w:after="120"/>
      <w:ind w:left="1440" w:right="1440"/>
    </w:pPr>
  </w:style>
  <w:style w:type="character" w:customStyle="1" w:styleId="Subscript">
    <w:name w:val="Subscript"/>
    <w:basedOn w:val="DefaultParagraphFont"/>
    <w:rsid w:val="001C3E4C"/>
    <w:rPr>
      <w:sz w:val="16"/>
      <w:vertAlign w:val="subscript"/>
    </w:rPr>
  </w:style>
  <w:style w:type="character" w:customStyle="1" w:styleId="Superscript">
    <w:name w:val="Superscript"/>
    <w:basedOn w:val="DefaultParagraphFont"/>
    <w:rsid w:val="001C3E4C"/>
    <w:rPr>
      <w:sz w:val="16"/>
      <w:vertAlign w:val="superscript"/>
    </w:rPr>
  </w:style>
  <w:style w:type="character" w:customStyle="1" w:styleId="Symbols">
    <w:name w:val="Symbols"/>
    <w:basedOn w:val="DefaultParagraphFont"/>
    <w:rsid w:val="001C3E4C"/>
    <w:rPr>
      <w:rFonts w:ascii="Symbol" w:hAnsi="Symbol"/>
    </w:rPr>
  </w:style>
  <w:style w:type="character" w:customStyle="1" w:styleId="MenuOptions">
    <w:name w:val="Menu Options"/>
    <w:basedOn w:val="DefaultParagraphFont"/>
    <w:rsid w:val="001C3E4C"/>
    <w:rPr>
      <w:rFonts w:ascii="Arial Narrow" w:hAnsi="Arial Narrow"/>
      <w:smallCaps/>
    </w:rPr>
  </w:style>
  <w:style w:type="character" w:customStyle="1" w:styleId="Buttons">
    <w:name w:val="Buttons"/>
    <w:basedOn w:val="DefaultParagraphFont"/>
    <w:rsid w:val="001C3E4C"/>
    <w:rPr>
      <w:b/>
    </w:rPr>
  </w:style>
  <w:style w:type="character" w:customStyle="1" w:styleId="Underlined">
    <w:name w:val="Underlined"/>
    <w:basedOn w:val="DefaultParagraphFont"/>
    <w:rsid w:val="001C3E4C"/>
    <w:rPr>
      <w:u w:val="single"/>
    </w:rPr>
  </w:style>
  <w:style w:type="paragraph" w:customStyle="1" w:styleId="TableBodyTextRight">
    <w:name w:val="Table Body Text Right"/>
    <w:basedOn w:val="TableBodyText"/>
    <w:rsid w:val="001C3E4C"/>
    <w:pPr>
      <w:widowControl w:val="0"/>
      <w:autoSpaceDE w:val="0"/>
      <w:autoSpaceDN w:val="0"/>
      <w:adjustRightInd w:val="0"/>
      <w:jc w:val="right"/>
    </w:pPr>
    <w:rPr>
      <w:rFonts w:cs="Arial"/>
      <w:szCs w:val="18"/>
    </w:rPr>
  </w:style>
  <w:style w:type="paragraph" w:customStyle="1" w:styleId="CopyrightText">
    <w:name w:val="Copyright Text"/>
    <w:basedOn w:val="BodyText"/>
    <w:rsid w:val="001C3E4C"/>
    <w:rPr>
      <w:sz w:val="18"/>
    </w:rPr>
  </w:style>
  <w:style w:type="paragraph" w:customStyle="1" w:styleId="BodySmallRight">
    <w:name w:val="Body Small Right"/>
    <w:basedOn w:val="BodyTextRight"/>
    <w:rsid w:val="001C3E4C"/>
    <w:rPr>
      <w:sz w:val="18"/>
      <w:szCs w:val="18"/>
    </w:rPr>
  </w:style>
  <w:style w:type="paragraph" w:customStyle="1" w:styleId="MarginEdition">
    <w:name w:val="Margin Edition"/>
    <w:basedOn w:val="MarginNote"/>
    <w:rsid w:val="001C3E4C"/>
    <w:pPr>
      <w:spacing w:before="0" w:after="0"/>
    </w:pPr>
    <w:rPr>
      <w:rFonts w:ascii="Times New Roman" w:hAnsi="Times New Roman"/>
      <w:color w:val="999999"/>
    </w:rPr>
  </w:style>
  <w:style w:type="paragraph" w:customStyle="1" w:styleId="Spacer">
    <w:name w:val="Spacer"/>
    <w:basedOn w:val="Normal"/>
    <w:rsid w:val="001C3E4C"/>
    <w:rPr>
      <w:sz w:val="2"/>
      <w:szCs w:val="2"/>
    </w:rPr>
  </w:style>
  <w:style w:type="character" w:customStyle="1" w:styleId="Small">
    <w:name w:val="Small"/>
    <w:basedOn w:val="DefaultParagraphFont"/>
    <w:rsid w:val="001C3E4C"/>
    <w:rPr>
      <w:sz w:val="16"/>
    </w:rPr>
  </w:style>
  <w:style w:type="paragraph" w:customStyle="1" w:styleId="WideTable">
    <w:name w:val="Wide Table"/>
    <w:basedOn w:val="Normal"/>
    <w:rsid w:val="001C3E4C"/>
    <w:pPr>
      <w:ind w:left="-1418"/>
    </w:pPr>
    <w:rPr>
      <w:sz w:val="2"/>
      <w:szCs w:val="2"/>
    </w:rPr>
  </w:style>
  <w:style w:type="character" w:styleId="PageNumber">
    <w:name w:val="page number"/>
    <w:basedOn w:val="DefaultParagraphFont"/>
    <w:rsid w:val="001C3E4C"/>
  </w:style>
  <w:style w:type="paragraph" w:styleId="Quote">
    <w:name w:val="Quote"/>
    <w:basedOn w:val="Heading1"/>
    <w:link w:val="QuoteChar"/>
    <w:qFormat/>
    <w:rsid w:val="001C3E4C"/>
    <w:rPr>
      <w:b w:val="0"/>
      <w:sz w:val="72"/>
      <w:szCs w:val="72"/>
      <w:lang w:val="en-NZ"/>
    </w:rPr>
  </w:style>
  <w:style w:type="character" w:customStyle="1" w:styleId="QuoteChar">
    <w:name w:val="Quote Char"/>
    <w:basedOn w:val="DefaultParagraphFont"/>
    <w:link w:val="Quote"/>
    <w:rsid w:val="001C3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E4C"/>
    <w:pPr>
      <w:pageBreakBefore/>
    </w:pPr>
  </w:style>
  <w:style w:type="paragraph" w:customStyle="1" w:styleId="Border">
    <w:name w:val="Border"/>
    <w:basedOn w:val="Normal"/>
    <w:qFormat/>
    <w:rsid w:val="001C3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E4C"/>
    <w:rPr>
      <w:b/>
      <w:bCs/>
      <w:i/>
      <w:iCs/>
      <w:color w:val="auto"/>
    </w:rPr>
  </w:style>
  <w:style w:type="paragraph" w:styleId="IntenseQuote">
    <w:name w:val="Intense Quote"/>
    <w:basedOn w:val="Normal"/>
    <w:next w:val="Normal"/>
    <w:link w:val="IntenseQuoteChar"/>
    <w:uiPriority w:val="30"/>
    <w:qFormat/>
    <w:rsid w:val="001C3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E4C"/>
    <w:rPr>
      <w:smallCaps/>
      <w:color w:val="auto"/>
      <w:u w:val="single"/>
    </w:rPr>
  </w:style>
  <w:style w:type="character" w:styleId="IntenseReference">
    <w:name w:val="Intense Reference"/>
    <w:basedOn w:val="DefaultParagraphFont"/>
    <w:uiPriority w:val="32"/>
    <w:qFormat/>
    <w:rsid w:val="001C3E4C"/>
    <w:rPr>
      <w:b/>
      <w:bCs/>
      <w:smallCaps/>
      <w:color w:val="auto"/>
      <w:spacing w:val="5"/>
      <w:u w:val="single"/>
    </w:rPr>
  </w:style>
  <w:style w:type="paragraph" w:customStyle="1" w:styleId="2ColumnHeading">
    <w:name w:val="2Column Heading"/>
    <w:basedOn w:val="BodyText"/>
    <w:qFormat/>
    <w:rsid w:val="001C3E4C"/>
    <w:pPr>
      <w:spacing w:after="60"/>
      <w:ind w:left="-2268"/>
    </w:pPr>
    <w:rPr>
      <w:b/>
    </w:rPr>
  </w:style>
  <w:style w:type="paragraph" w:customStyle="1" w:styleId="Heading1TOC">
    <w:name w:val="Heading1 TOC"/>
    <w:basedOn w:val="Normal"/>
    <w:qFormat/>
    <w:rsid w:val="001C3E4C"/>
    <w:pPr>
      <w:spacing w:before="240" w:after="120"/>
    </w:pPr>
    <w:rPr>
      <w:rFonts w:ascii="Times New Roman" w:hAnsi="Times New Roman"/>
      <w:b/>
      <w:sz w:val="32"/>
    </w:rPr>
  </w:style>
  <w:style w:type="paragraph" w:customStyle="1" w:styleId="Heading2TOC">
    <w:name w:val="Heading2 TOC"/>
    <w:basedOn w:val="Normal"/>
    <w:qFormat/>
    <w:rsid w:val="001C3E4C"/>
    <w:pPr>
      <w:spacing w:before="240" w:after="60"/>
    </w:pPr>
    <w:rPr>
      <w:rFonts w:ascii="Times New Roman" w:hAnsi="Times New Roman"/>
      <w:b/>
      <w:sz w:val="28"/>
    </w:rPr>
  </w:style>
  <w:style w:type="character" w:customStyle="1" w:styleId="Underline">
    <w:name w:val="Underline"/>
    <w:basedOn w:val="DefaultParagraphFont"/>
    <w:qFormat/>
    <w:rsid w:val="001C3E4C"/>
    <w:rPr>
      <w:u w:val="single"/>
    </w:rPr>
  </w:style>
  <w:style w:type="character" w:customStyle="1" w:styleId="BoldandItalics">
    <w:name w:val="Bold and Italics"/>
    <w:qFormat/>
    <w:rsid w:val="001C3E4C"/>
    <w:rPr>
      <w:b/>
      <w:i/>
      <w:u w:val="none"/>
    </w:rPr>
  </w:style>
  <w:style w:type="paragraph" w:styleId="BalloonText">
    <w:name w:val="Balloon Text"/>
    <w:basedOn w:val="Normal"/>
    <w:link w:val="BalloonTextChar"/>
    <w:rsid w:val="001C3E4C"/>
    <w:rPr>
      <w:rFonts w:ascii="Tahoma" w:hAnsi="Tahoma" w:cs="Tahoma"/>
      <w:sz w:val="16"/>
      <w:szCs w:val="16"/>
    </w:rPr>
  </w:style>
  <w:style w:type="character" w:customStyle="1" w:styleId="BalloonTextChar">
    <w:name w:val="Balloon Text Char"/>
    <w:basedOn w:val="DefaultParagraphFont"/>
    <w:link w:val="BalloonText"/>
    <w:rsid w:val="001C3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E4C"/>
    <w:rPr>
      <w:b/>
      <w:color w:val="660033"/>
      <w:spacing w:val="0"/>
    </w:rPr>
  </w:style>
  <w:style w:type="paragraph" w:customStyle="1" w:styleId="Nameditemlist">
    <w:name w:val="Named item list"/>
    <w:basedOn w:val="BodyText"/>
    <w:qFormat/>
    <w:rsid w:val="001C3E4C"/>
    <w:pPr>
      <w:tabs>
        <w:tab w:val="left" w:pos="2835"/>
      </w:tabs>
      <w:ind w:left="2835" w:hanging="2835"/>
    </w:pPr>
  </w:style>
  <w:style w:type="paragraph" w:customStyle="1" w:styleId="BodyTextnopadding">
    <w:name w:val="Body Text no padding"/>
    <w:basedOn w:val="BodyText"/>
    <w:qFormat/>
    <w:rsid w:val="001C3E4C"/>
    <w:pPr>
      <w:spacing w:before="0" w:after="0"/>
    </w:pPr>
  </w:style>
  <w:style w:type="character" w:styleId="Hyperlink">
    <w:name w:val="Hyperlink"/>
    <w:basedOn w:val="DefaultParagraphFont"/>
    <w:uiPriority w:val="99"/>
    <w:unhideWhenUsed/>
    <w:rsid w:val="001A0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7416</Characters>
  <Application>Microsoft Office Word</Application>
  <DocSecurity>0</DocSecurity>
  <Lines>239</Lines>
  <Paragraphs>149</Paragraphs>
  <ScaleCrop>false</ScaleCrop>
  <Company>Author-it Software Corporation Ltd.</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FWPFOM5005 Contribute to and implement a biohazard contingency plan</dc:title>
  <dc:subject>Approved</dc:subject>
  <dc:creator>Skills Insight</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