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7D36" w:rsidP="00807D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FWPFOM5005 Contribute to and implement a biohazard contingency plan</w:t>
      </w:r>
      <w:r>
        <w:fldChar w:fldCharType="end"/>
      </w:r>
    </w:p>
    <w:p w:rsidR="00807D36" w:rsidP="00807D36">
      <w:pPr>
        <w:pStyle w:val="Version"/>
        <w:sectPr w:rsidSect="00470E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0E5B" w:rsidP="00470E5B">
      <w:pPr>
        <w:pStyle w:val="SuperHeading"/>
      </w:pPr>
      <w:r w:rsidRPr="00470E5B">
        <w:t>Assessment Requirements for FWPFOM5005 Contribute to and implement a biohazard contingency plan</w:t>
      </w:r>
    </w:p>
    <w:p w:rsidR="00000000" w:rsidRPr="00470E5B" w:rsidP="00470E5B">
      <w:pPr>
        <w:pStyle w:val="Heading1"/>
      </w:pPr>
      <w:bookmarkStart w:id="1" w:name="O_1209301"/>
      <w:bookmarkEnd w:id="1"/>
      <w:r w:rsidRPr="00470E5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70E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E5B">
            <w:pPr>
              <w:pStyle w:val="BodyTextBold"/>
              <w:rPr>
                <w:lang w:val="en-NZ"/>
              </w:rPr>
            </w:pPr>
            <w:r w:rsidRPr="00470E5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E5B">
            <w:pPr>
              <w:pStyle w:val="BodyTextBold"/>
              <w:rPr>
                <w:lang w:val="en-NZ"/>
              </w:rPr>
            </w:pPr>
            <w:r w:rsidRPr="00470E5B">
              <w:t>Comments</w:t>
            </w:r>
          </w:p>
        </w:tc>
      </w:tr>
      <w:tr w:rsidTr="00470E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E5B">
            <w:pPr>
              <w:pStyle w:val="BodyText"/>
              <w:rPr>
                <w:lang w:val="en-NZ"/>
              </w:rPr>
            </w:pPr>
            <w:r w:rsidRPr="00470E5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E5B" w:rsidP="00470E5B">
            <w:pPr>
              <w:pStyle w:val="BodyText"/>
            </w:pPr>
            <w:r w:rsidRPr="00470E5B">
              <w:t>This version released with FWP Forest and Wood Products Training Package Version 7.0.</w:t>
            </w:r>
          </w:p>
        </w:tc>
      </w:tr>
    </w:tbl>
    <w:p w:rsidR="00000000" w:rsidRPr="00470E5B" w:rsidP="00470E5B">
      <w:pPr>
        <w:pStyle w:val="BodyText"/>
      </w:pPr>
    </w:p>
    <w:p w:rsidR="00000000" w:rsidRPr="00470E5B" w:rsidP="00470E5B">
      <w:pPr>
        <w:pStyle w:val="AllowPageBreak"/>
      </w:pPr>
    </w:p>
    <w:p w:rsidR="00000000" w:rsidRPr="00470E5B" w:rsidP="00470E5B">
      <w:pPr>
        <w:pStyle w:val="Heading1"/>
      </w:pPr>
      <w:bookmarkStart w:id="2" w:name="O_1209302"/>
      <w:bookmarkEnd w:id="2"/>
      <w:r w:rsidRPr="00470E5B">
        <w:t>Performance Evidence</w:t>
      </w:r>
    </w:p>
    <w:p w:rsidR="00000000" w:rsidRPr="00470E5B" w:rsidP="00807D36">
      <w:pPr>
        <w:pStyle w:val="BodyText"/>
      </w:pPr>
      <w:r w:rsidRPr="00470E5B">
        <w:t xml:space="preserve">An individual demonstrating competency must satisfy all of the elements and performance criteria in this unit. </w:t>
      </w:r>
    </w:p>
    <w:p w:rsidR="00000000" w:rsidRPr="00470E5B" w:rsidP="00807D36">
      <w:pPr>
        <w:pStyle w:val="BodyText"/>
      </w:pPr>
      <w:r w:rsidRPr="00470E5B">
        <w:t>There must be evidence that, under the supervision of a senior forester, the individual has developed, co</w:t>
      </w:r>
      <w:r w:rsidRPr="00470E5B">
        <w:t>ordinated, reviewed and reported on the implementation of one biohazard contingency plan to manage the risk of at least one biohazard selected from the following type of infestations in a forest and wood products industry setting:</w:t>
      </w:r>
    </w:p>
    <w:p w:rsidR="00000000" w:rsidRPr="00470E5B" w:rsidP="00470E5B">
      <w:pPr>
        <w:pStyle w:val="ListBullet"/>
      </w:pPr>
      <w:r w:rsidRPr="00470E5B">
        <w:t>fungal</w:t>
      </w:r>
    </w:p>
    <w:p w:rsidR="00000000" w:rsidRPr="00470E5B" w:rsidP="00470E5B">
      <w:pPr>
        <w:pStyle w:val="ListBullet"/>
      </w:pPr>
      <w:r w:rsidRPr="00470E5B">
        <w:t>viral</w:t>
      </w:r>
    </w:p>
    <w:p w:rsidR="00000000" w:rsidRPr="00470E5B" w:rsidP="00470E5B">
      <w:pPr>
        <w:pStyle w:val="ListBullet"/>
      </w:pPr>
      <w:r w:rsidRPr="00470E5B">
        <w:t>bacterial</w:t>
      </w:r>
    </w:p>
    <w:p w:rsidR="00000000" w:rsidRPr="00470E5B" w:rsidP="00470E5B">
      <w:pPr>
        <w:pStyle w:val="ListBullet"/>
      </w:pPr>
      <w:r w:rsidRPr="00470E5B">
        <w:t xml:space="preserve">insect </w:t>
      </w:r>
    </w:p>
    <w:p w:rsidR="00000000" w:rsidRPr="00470E5B" w:rsidP="00470E5B">
      <w:pPr>
        <w:pStyle w:val="ListBullet"/>
      </w:pPr>
      <w:r w:rsidRPr="00470E5B">
        <w:t>vertebrate.</w:t>
      </w:r>
    </w:p>
    <w:p w:rsidR="00000000" w:rsidRPr="00470E5B" w:rsidP="00807D36">
      <w:pPr>
        <w:pStyle w:val="BodyText"/>
      </w:pPr>
      <w:r w:rsidRPr="00470E5B">
        <w:t>In undertaking this activity, the individual has:</w:t>
      </w:r>
    </w:p>
    <w:p w:rsidR="00000000" w:rsidRPr="00470E5B" w:rsidP="00470E5B">
      <w:pPr>
        <w:pStyle w:val="ListBullet"/>
      </w:pPr>
      <w:r w:rsidRPr="00470E5B">
        <w:t xml:space="preserve">checked traceability chain for biohazard documentation for legal and system compliance </w:t>
      </w:r>
    </w:p>
    <w:p w:rsidR="00000000" w:rsidRPr="00470E5B" w:rsidP="00470E5B">
      <w:pPr>
        <w:pStyle w:val="ListBullet"/>
      </w:pPr>
      <w:r w:rsidRPr="00470E5B">
        <w:t>evaluated workplace biohazard contingency management practices</w:t>
      </w:r>
    </w:p>
    <w:p w:rsidR="00000000" w:rsidRPr="00470E5B" w:rsidP="00470E5B">
      <w:pPr>
        <w:pStyle w:val="ListBullet"/>
      </w:pPr>
      <w:r w:rsidRPr="00470E5B">
        <w:t xml:space="preserve">conducted risk assessment for the </w:t>
      </w:r>
      <w:r w:rsidRPr="00470E5B">
        <w:t>potential of biohazard infestations, checked that adequate risk controls are in place</w:t>
      </w:r>
    </w:p>
    <w:p w:rsidR="00000000" w:rsidRPr="00470E5B" w:rsidP="00470E5B">
      <w:pPr>
        <w:pStyle w:val="ListBullet"/>
      </w:pPr>
      <w:r w:rsidRPr="00470E5B">
        <w:t>documented routine infestation treatments, action plans, communication protocols and training and induction for workforce in a draft biohazard contingency plan and confir</w:t>
      </w:r>
      <w:r w:rsidRPr="00470E5B">
        <w:t>med further actions</w:t>
      </w:r>
    </w:p>
    <w:p w:rsidR="00000000" w:rsidRPr="00470E5B" w:rsidP="00470E5B">
      <w:pPr>
        <w:pStyle w:val="ListBullet"/>
      </w:pPr>
      <w:r w:rsidRPr="00470E5B">
        <w:t>coordinated resources, monitored activities and reported on biohazard contingency plan.</w:t>
      </w:r>
    </w:p>
    <w:p w:rsidR="00000000" w:rsidRPr="00470E5B" w:rsidP="00470E5B">
      <w:pPr>
        <w:pStyle w:val="AllowPageBreak"/>
      </w:pPr>
    </w:p>
    <w:p w:rsidR="00000000" w:rsidRPr="00470E5B" w:rsidP="00470E5B">
      <w:pPr>
        <w:pStyle w:val="Heading1"/>
      </w:pPr>
      <w:bookmarkStart w:id="3" w:name="O_1209303"/>
      <w:bookmarkEnd w:id="3"/>
      <w:r w:rsidRPr="00470E5B">
        <w:t>Knowledge Evidence</w:t>
      </w:r>
    </w:p>
    <w:p w:rsidR="00000000" w:rsidRPr="00470E5B" w:rsidP="00807D36">
      <w:pPr>
        <w:pStyle w:val="BodyText"/>
      </w:pPr>
      <w:r w:rsidRPr="00470E5B">
        <w:t>An individual must be able to demonstrate the knowledge required to perform the tasks outlined in the elements</w:t>
      </w:r>
      <w:r w:rsidRPr="00470E5B">
        <w:t xml:space="preserve"> and performance criteria of this unit. This includes knowledge of:</w:t>
      </w:r>
    </w:p>
    <w:p w:rsidR="00000000" w:rsidRPr="00470E5B" w:rsidP="00470E5B">
      <w:pPr>
        <w:pStyle w:val="ListBullet"/>
      </w:pPr>
      <w:r w:rsidRPr="00470E5B">
        <w:t>commonwealth, state or territory legislation and regulations relevant to managing biohazards and controlling infestations</w:t>
      </w:r>
    </w:p>
    <w:p w:rsidR="00000000" w:rsidRPr="00470E5B" w:rsidP="00470E5B">
      <w:pPr>
        <w:pStyle w:val="ListBullet"/>
      </w:pPr>
      <w:r w:rsidRPr="00470E5B">
        <w:t>industry and workplace standards for managing the traceability ch</w:t>
      </w:r>
      <w:r w:rsidRPr="00470E5B">
        <w:t>ain of biohazard documentation</w:t>
      </w:r>
    </w:p>
    <w:p w:rsidR="00000000" w:rsidRPr="00470E5B" w:rsidP="00470E5B">
      <w:pPr>
        <w:pStyle w:val="ListBullet"/>
      </w:pPr>
      <w:r w:rsidRPr="00470E5B">
        <w:t>characteristics of a range of potential biohazards present in forest and wood products industry operations, including:</w:t>
      </w:r>
    </w:p>
    <w:p w:rsidR="00000000" w:rsidRPr="00470E5B" w:rsidP="00470E5B">
      <w:pPr>
        <w:pStyle w:val="ListBullet2"/>
      </w:pPr>
      <w:r w:rsidRPr="00470E5B">
        <w:t>fungal hazards</w:t>
      </w:r>
    </w:p>
    <w:p w:rsidR="00000000" w:rsidRPr="00470E5B" w:rsidP="00470E5B">
      <w:pPr>
        <w:pStyle w:val="ListBullet2"/>
      </w:pPr>
      <w:r w:rsidRPr="00470E5B">
        <w:t>viral hazards</w:t>
      </w:r>
    </w:p>
    <w:p w:rsidR="00000000" w:rsidRPr="00470E5B" w:rsidP="00470E5B">
      <w:pPr>
        <w:pStyle w:val="ListBullet2"/>
      </w:pPr>
      <w:r w:rsidRPr="00470E5B">
        <w:t>bacterial hazards</w:t>
      </w:r>
    </w:p>
    <w:p w:rsidR="00000000" w:rsidRPr="00470E5B" w:rsidP="00470E5B">
      <w:pPr>
        <w:pStyle w:val="ListBullet2"/>
      </w:pPr>
      <w:r w:rsidRPr="00470E5B">
        <w:t>insect hazards</w:t>
      </w:r>
    </w:p>
    <w:p w:rsidR="00000000" w:rsidRPr="00470E5B" w:rsidP="00470E5B">
      <w:pPr>
        <w:pStyle w:val="ListBullet2"/>
      </w:pPr>
      <w:r w:rsidRPr="00470E5B">
        <w:t>vertebrate hazards</w:t>
      </w:r>
    </w:p>
    <w:p w:rsidR="00000000" w:rsidRPr="00470E5B" w:rsidP="00470E5B">
      <w:pPr>
        <w:pStyle w:val="ListBullet"/>
      </w:pPr>
      <w:r w:rsidRPr="00470E5B">
        <w:t>methods used to control biohazard infestations and limit the spread:</w:t>
      </w:r>
    </w:p>
    <w:p w:rsidR="00000000" w:rsidRPr="00470E5B" w:rsidP="00470E5B">
      <w:pPr>
        <w:pStyle w:val="ListBullet2"/>
      </w:pPr>
      <w:r w:rsidRPr="00470E5B">
        <w:t>eradication</w:t>
      </w:r>
    </w:p>
    <w:p w:rsidR="00000000" w:rsidRPr="00470E5B" w:rsidP="00470E5B">
      <w:pPr>
        <w:pStyle w:val="ListBullet2"/>
      </w:pPr>
      <w:r w:rsidRPr="00470E5B">
        <w:t>quarantine</w:t>
      </w:r>
    </w:p>
    <w:p w:rsidR="00000000" w:rsidRPr="00470E5B" w:rsidP="00470E5B">
      <w:pPr>
        <w:pStyle w:val="ListBullet2"/>
      </w:pPr>
      <w:r w:rsidRPr="00470E5B">
        <w:t>fumigation</w:t>
      </w:r>
    </w:p>
    <w:p w:rsidR="00000000" w:rsidRPr="00470E5B" w:rsidP="00470E5B">
      <w:pPr>
        <w:pStyle w:val="ListBullet2"/>
      </w:pPr>
      <w:r w:rsidRPr="00470E5B">
        <w:t>use of pesticides</w:t>
      </w:r>
    </w:p>
    <w:p w:rsidR="00000000" w:rsidRPr="00470E5B" w:rsidP="00470E5B">
      <w:pPr>
        <w:pStyle w:val="ListBullet2"/>
      </w:pPr>
      <w:r w:rsidRPr="00470E5B">
        <w:t>use of biological controls</w:t>
      </w:r>
    </w:p>
    <w:p w:rsidR="00000000" w:rsidRPr="00470E5B" w:rsidP="00470E5B">
      <w:pPr>
        <w:pStyle w:val="ListBullet2"/>
      </w:pPr>
      <w:r w:rsidRPr="00470E5B">
        <w:t>culling of infected plants</w:t>
      </w:r>
    </w:p>
    <w:p w:rsidR="00000000" w:rsidRPr="00470E5B" w:rsidP="00470E5B">
      <w:pPr>
        <w:pStyle w:val="ListBullet"/>
      </w:pPr>
      <w:r w:rsidRPr="00470E5B">
        <w:t>economic impacts of biohazard infestations and methods used to estimate monetar</w:t>
      </w:r>
      <w:r w:rsidRPr="00470E5B">
        <w:t>y losses:</w:t>
      </w:r>
    </w:p>
    <w:p w:rsidR="00000000" w:rsidRPr="00470E5B" w:rsidP="00470E5B">
      <w:pPr>
        <w:pStyle w:val="ListBullet2"/>
      </w:pPr>
      <w:r w:rsidRPr="00470E5B">
        <w:t>loss of forest values</w:t>
      </w:r>
    </w:p>
    <w:p w:rsidR="00000000" w:rsidRPr="00470E5B" w:rsidP="00470E5B">
      <w:pPr>
        <w:pStyle w:val="ListBullet2"/>
      </w:pPr>
      <w:r w:rsidRPr="00470E5B">
        <w:t>loss of current markets</w:t>
      </w:r>
    </w:p>
    <w:p w:rsidR="00000000" w:rsidRPr="00470E5B" w:rsidP="00470E5B">
      <w:pPr>
        <w:pStyle w:val="ListBullet2"/>
      </w:pPr>
      <w:r w:rsidRPr="00470E5B">
        <w:t>loss of potential markets</w:t>
      </w:r>
    </w:p>
    <w:p w:rsidR="00000000" w:rsidRPr="00470E5B" w:rsidP="00470E5B">
      <w:pPr>
        <w:pStyle w:val="ListBullet2"/>
      </w:pPr>
      <w:r w:rsidRPr="00470E5B">
        <w:t>damage to trading status</w:t>
      </w:r>
    </w:p>
    <w:p w:rsidR="00000000" w:rsidRPr="00470E5B" w:rsidP="00470E5B">
      <w:pPr>
        <w:pStyle w:val="ListBullet"/>
      </w:pPr>
      <w:r w:rsidRPr="00470E5B">
        <w:t>environmental impacts of biohazard infestations</w:t>
      </w:r>
    </w:p>
    <w:p w:rsidR="00000000" w:rsidRPr="00470E5B" w:rsidP="00470E5B">
      <w:pPr>
        <w:pStyle w:val="ListBullet"/>
      </w:pPr>
      <w:r w:rsidRPr="00470E5B">
        <w:t>purpose, format, content and use of biohazard contingency plans</w:t>
      </w:r>
    </w:p>
    <w:p w:rsidR="00000000" w:rsidRPr="00470E5B" w:rsidP="00470E5B">
      <w:pPr>
        <w:pStyle w:val="ListBullet"/>
      </w:pPr>
      <w:r w:rsidRPr="00470E5B">
        <w:t>methods used to train personnel on the content of biohazard contingency plans and their role in implementing it</w:t>
      </w:r>
    </w:p>
    <w:p w:rsidR="00000000" w:rsidRPr="00470E5B" w:rsidP="00470E5B">
      <w:pPr>
        <w:pStyle w:val="ListBullet"/>
      </w:pPr>
      <w:r w:rsidRPr="00470E5B">
        <w:t>workplace procedures for documenting and communicating plans.</w:t>
      </w:r>
    </w:p>
    <w:p w:rsidR="00000000" w:rsidRPr="00470E5B" w:rsidP="00470E5B">
      <w:pPr>
        <w:pStyle w:val="AllowPageBreak"/>
      </w:pPr>
    </w:p>
    <w:p w:rsidR="00000000" w:rsidRPr="00470E5B" w:rsidP="00470E5B">
      <w:pPr>
        <w:pStyle w:val="Heading1"/>
      </w:pPr>
      <w:bookmarkStart w:id="4" w:name="O_1209304"/>
      <w:bookmarkEnd w:id="4"/>
      <w:r w:rsidRPr="00470E5B">
        <w:t>Assessment Conditions</w:t>
      </w:r>
    </w:p>
    <w:p w:rsidR="00000000" w:rsidRPr="00470E5B" w:rsidP="00807D36">
      <w:pPr>
        <w:pStyle w:val="BodyText"/>
      </w:pPr>
      <w:r w:rsidRPr="00470E5B">
        <w:t xml:space="preserve">Assessment of the skills in this unit of </w:t>
      </w:r>
      <w:r w:rsidRPr="00470E5B">
        <w:t xml:space="preserve">competency must take place under the following conditions: </w:t>
      </w:r>
    </w:p>
    <w:p w:rsidR="00000000" w:rsidRPr="00470E5B" w:rsidP="00470E5B">
      <w:pPr>
        <w:pStyle w:val="ListBullet"/>
      </w:pPr>
      <w:r w:rsidRPr="00470E5B">
        <w:t>physical conditions:</w:t>
      </w:r>
    </w:p>
    <w:p w:rsidR="00000000" w:rsidRPr="00470E5B" w:rsidP="00470E5B">
      <w:pPr>
        <w:pStyle w:val="ListBullet2"/>
      </w:pPr>
      <w:r w:rsidRPr="00470E5B">
        <w:t>skills must be demonstrated in a forest work environment or an environment that accurately represents workplace conditions</w:t>
      </w:r>
    </w:p>
    <w:p w:rsidR="00000000" w:rsidRPr="00470E5B" w:rsidP="00470E5B">
      <w:pPr>
        <w:pStyle w:val="ListBullet"/>
      </w:pPr>
      <w:r w:rsidRPr="00470E5B">
        <w:t>resources, equipment and materials:</w:t>
      </w:r>
    </w:p>
    <w:p w:rsidR="00000000" w:rsidRPr="00470E5B" w:rsidP="00470E5B">
      <w:pPr>
        <w:pStyle w:val="ListBullet2"/>
      </w:pPr>
      <w:r w:rsidRPr="00470E5B">
        <w:t>computing ha</w:t>
      </w:r>
      <w:r w:rsidRPr="00470E5B">
        <w:t>rdware and software for documenting biohazard contingency plans</w:t>
      </w:r>
    </w:p>
    <w:p w:rsidR="00000000" w:rsidRPr="00470E5B" w:rsidP="00470E5B">
      <w:pPr>
        <w:pStyle w:val="ListBullet"/>
      </w:pPr>
      <w:r w:rsidRPr="00470E5B">
        <w:t>specifications:</w:t>
      </w:r>
    </w:p>
    <w:p w:rsidR="00000000" w:rsidRPr="00470E5B" w:rsidP="00470E5B">
      <w:pPr>
        <w:pStyle w:val="ListBullet2"/>
      </w:pPr>
      <w:r w:rsidRPr="00470E5B">
        <w:t>commonwealth, state or territory legislation and regulations relevant to managing biohazards and controlling infestations</w:t>
      </w:r>
    </w:p>
    <w:p w:rsidR="00000000" w:rsidRPr="00470E5B" w:rsidP="00470E5B">
      <w:pPr>
        <w:pStyle w:val="ListBullet2"/>
      </w:pPr>
      <w:r w:rsidRPr="00470E5B">
        <w:t>industry and workplace standards for managing the traceability chain of biohazard documentation</w:t>
      </w:r>
    </w:p>
    <w:p w:rsidR="00000000" w:rsidRPr="00470E5B" w:rsidP="00470E5B">
      <w:pPr>
        <w:pStyle w:val="ListBullet2"/>
      </w:pPr>
      <w:r w:rsidRPr="00470E5B">
        <w:t>worksheets and proformas commonly used to develop, implement, monitor, evaluate and communicate a biohazard contingency plan</w:t>
      </w:r>
    </w:p>
    <w:p w:rsidR="00000000" w:rsidRPr="00470E5B" w:rsidP="00470E5B">
      <w:pPr>
        <w:pStyle w:val="ListBullet2"/>
      </w:pPr>
      <w:r w:rsidRPr="00470E5B">
        <w:t>workplace standards, policies and p</w:t>
      </w:r>
      <w:r w:rsidRPr="00470E5B">
        <w:t>rocedures for managing risks of biohazard infestations.</w:t>
      </w:r>
    </w:p>
    <w:p w:rsidR="00000000" w:rsidRPr="00470E5B" w:rsidP="00807D36">
      <w:pPr>
        <w:pStyle w:val="BodyText"/>
      </w:pPr>
      <w:r w:rsidRPr="00470E5B">
        <w:t>Assessors of this unit must satisfy the requirements for assessors in applicable vocational education and training legislation, frameworks and/or standards.</w:t>
      </w:r>
    </w:p>
    <w:p w:rsidR="00000000" w:rsidRPr="00470E5B" w:rsidP="00470E5B">
      <w:pPr>
        <w:pStyle w:val="Heading1"/>
      </w:pPr>
      <w:bookmarkStart w:id="5" w:name="O_1209307"/>
      <w:bookmarkEnd w:id="5"/>
      <w:r w:rsidRPr="00470E5B">
        <w:t>Links</w:t>
      </w:r>
    </w:p>
    <w:p w:rsidR="00000000" w:rsidRPr="00470E5B" w:rsidP="00807D36">
      <w:pPr>
        <w:pStyle w:val="BodyText"/>
      </w:pPr>
      <w:r w:rsidRPr="00470E5B">
        <w:t>Companion Volumes,</w:t>
      </w:r>
      <w:r w:rsidRPr="00470E5B">
        <w:t xml:space="preserve">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42542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70E5B" w:rsidP="00470E5B"/>
    <w:sectPr w:rsidSect="00470E5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E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E5B" w:rsidRPr="00807D36" w:rsidP="00807D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E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D36" w:rsidP="00470E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7D36" w:rsidP="00470E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07D36" w:rsidP="00470E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E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D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0E5B" w:rsidRPr="00807D36" w:rsidP="00807D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E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D36" w:rsidRPr="002D2AF8" w:rsidP="00470E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FWPFOM5005 Contribute to and implement a biohazard contingency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807D36" w:rsidP="00470E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3A21A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1AE70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AF602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0E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0E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0E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0E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0E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0E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0E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0E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0E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0E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0E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0E5B"/>
  </w:style>
  <w:style w:type="character" w:customStyle="1" w:styleId="Heading1Char">
    <w:name w:val="Heading 1 Char"/>
    <w:basedOn w:val="DefaultParagraphFont"/>
    <w:link w:val="Heading1"/>
    <w:rsid w:val="00470E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0E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0E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0E5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70E5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70E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0E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70E5B"/>
    <w:rPr>
      <w:b/>
    </w:rPr>
  </w:style>
  <w:style w:type="character" w:customStyle="1" w:styleId="Heading2Char">
    <w:name w:val="Heading 2 Char"/>
    <w:basedOn w:val="DefaultParagraphFont"/>
    <w:link w:val="Heading2"/>
    <w:rsid w:val="00470E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0E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0E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0E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0E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0E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0E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0E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0E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0E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0E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0E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0E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0E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0E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0E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0E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0E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0E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0E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70E5B"/>
    <w:rPr>
      <w:b/>
      <w:spacing w:val="0"/>
    </w:rPr>
  </w:style>
  <w:style w:type="paragraph" w:customStyle="1" w:styleId="SuperTitle">
    <w:name w:val="SuperTitle"/>
    <w:basedOn w:val="Title"/>
    <w:rsid w:val="00470E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0E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0E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0E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0E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0E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0E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0E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0E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0E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0E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0E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0E5B"/>
    <w:rPr>
      <w:i/>
    </w:rPr>
  </w:style>
  <w:style w:type="paragraph" w:styleId="Caption">
    <w:name w:val="caption"/>
    <w:basedOn w:val="BodyText"/>
    <w:next w:val="Normal"/>
    <w:qFormat/>
    <w:rsid w:val="00470E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0E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0E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0E5B"/>
  </w:style>
  <w:style w:type="paragraph" w:styleId="TableofFigures">
    <w:name w:val="table of figures"/>
    <w:basedOn w:val="Normal"/>
    <w:next w:val="Normal"/>
    <w:semiHidden/>
    <w:rsid w:val="00470E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0E5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70E5B"/>
    <w:rPr>
      <w:rFonts w:ascii="Wingdings" w:hAnsi="Wingdings"/>
    </w:rPr>
  </w:style>
  <w:style w:type="paragraph" w:customStyle="1" w:styleId="TableHeading">
    <w:name w:val="Table Heading"/>
    <w:basedOn w:val="HeadingBase"/>
    <w:rsid w:val="00470E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0E5B"/>
    <w:rPr>
      <w:color w:val="0033CC"/>
      <w:u w:val="none"/>
    </w:rPr>
  </w:style>
  <w:style w:type="paragraph" w:customStyle="1" w:styleId="BodyTextRight">
    <w:name w:val="Body Text Right"/>
    <w:basedOn w:val="BodyText"/>
    <w:rsid w:val="00470E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0E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0E5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0E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0E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0E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0E5B"/>
    <w:rPr>
      <w:sz w:val="32"/>
    </w:rPr>
  </w:style>
  <w:style w:type="paragraph" w:customStyle="1" w:styleId="HeadingProcedure">
    <w:name w:val="Heading Procedure"/>
    <w:basedOn w:val="HeadingBase"/>
    <w:next w:val="Normal"/>
    <w:rsid w:val="00470E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0E5B"/>
    <w:pPr>
      <w:spacing w:before="60" w:after="60"/>
    </w:pPr>
  </w:style>
  <w:style w:type="paragraph" w:styleId="ListContinue">
    <w:name w:val="List Continue"/>
    <w:basedOn w:val="List"/>
    <w:rsid w:val="00470E5B"/>
    <w:pPr>
      <w:ind w:firstLine="0"/>
    </w:pPr>
  </w:style>
  <w:style w:type="paragraph" w:customStyle="1" w:styleId="ListNote">
    <w:name w:val="List Note"/>
    <w:basedOn w:val="List"/>
    <w:rsid w:val="00470E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0E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0E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0E5B"/>
    <w:rPr>
      <w:rFonts w:ascii="Courier New" w:hAnsi="Courier New"/>
    </w:rPr>
  </w:style>
  <w:style w:type="paragraph" w:customStyle="1" w:styleId="NoteBullet">
    <w:name w:val="Note Bullet"/>
    <w:basedOn w:val="Note"/>
    <w:rsid w:val="00470E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0E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0E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0E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0E5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70E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0E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0E5B"/>
    <w:rPr>
      <w:b/>
      <w:smallCaps/>
    </w:rPr>
  </w:style>
  <w:style w:type="paragraph" w:customStyle="1" w:styleId="TableListNumber">
    <w:name w:val="Table List Number"/>
    <w:basedOn w:val="ListNumber"/>
    <w:rsid w:val="00470E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0E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0E5B"/>
    <w:pPr>
      <w:numPr>
        <w:numId w:val="9"/>
      </w:numPr>
    </w:pPr>
  </w:style>
  <w:style w:type="paragraph" w:customStyle="1" w:styleId="ListAlpha2">
    <w:name w:val="List Alpha 2"/>
    <w:basedOn w:val="List2"/>
    <w:rsid w:val="00470E5B"/>
    <w:pPr>
      <w:numPr>
        <w:numId w:val="8"/>
      </w:numPr>
    </w:pPr>
  </w:style>
  <w:style w:type="paragraph" w:styleId="List2">
    <w:name w:val="List 2"/>
    <w:basedOn w:val="BodyText"/>
    <w:rsid w:val="00470E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0E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0E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0E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0E5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0E5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70E5B"/>
    <w:pPr>
      <w:numPr>
        <w:numId w:val="4"/>
      </w:numPr>
    </w:pPr>
  </w:style>
  <w:style w:type="paragraph" w:styleId="ListContinue2">
    <w:name w:val="List Continue 2"/>
    <w:basedOn w:val="List2"/>
    <w:rsid w:val="00470E5B"/>
    <w:pPr>
      <w:ind w:firstLine="0"/>
    </w:pPr>
  </w:style>
  <w:style w:type="paragraph" w:styleId="ListContinue3">
    <w:name w:val="List Continue 3"/>
    <w:basedOn w:val="List3"/>
    <w:rsid w:val="00470E5B"/>
    <w:pPr>
      <w:ind w:left="1021" w:firstLine="0"/>
    </w:pPr>
  </w:style>
  <w:style w:type="paragraph" w:styleId="ListContinue4">
    <w:name w:val="List Continue 4"/>
    <w:basedOn w:val="List4"/>
    <w:rsid w:val="00470E5B"/>
    <w:pPr>
      <w:ind w:firstLine="0"/>
    </w:pPr>
  </w:style>
  <w:style w:type="paragraph" w:styleId="ListContinue5">
    <w:name w:val="List Continue 5"/>
    <w:basedOn w:val="List5"/>
    <w:rsid w:val="00470E5B"/>
    <w:pPr>
      <w:ind w:firstLine="0"/>
    </w:pPr>
  </w:style>
  <w:style w:type="paragraph" w:styleId="ListNumber3">
    <w:name w:val="List Number 3"/>
    <w:basedOn w:val="List3"/>
    <w:rsid w:val="00470E5B"/>
    <w:pPr>
      <w:numPr>
        <w:numId w:val="5"/>
      </w:numPr>
    </w:pPr>
  </w:style>
  <w:style w:type="paragraph" w:styleId="ListNumber4">
    <w:name w:val="List Number 4"/>
    <w:basedOn w:val="List4"/>
    <w:rsid w:val="00470E5B"/>
    <w:pPr>
      <w:numPr>
        <w:numId w:val="6"/>
      </w:numPr>
    </w:pPr>
  </w:style>
  <w:style w:type="paragraph" w:styleId="ListNumber5">
    <w:name w:val="List Number 5"/>
    <w:basedOn w:val="List5"/>
    <w:rsid w:val="00470E5B"/>
    <w:pPr>
      <w:numPr>
        <w:numId w:val="7"/>
      </w:numPr>
    </w:pPr>
  </w:style>
  <w:style w:type="paragraph" w:styleId="BlockText">
    <w:name w:val="Block Text"/>
    <w:basedOn w:val="Normal"/>
    <w:rsid w:val="00470E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0E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0E5B"/>
    <w:rPr>
      <w:sz w:val="16"/>
      <w:vertAlign w:val="superscript"/>
    </w:rPr>
  </w:style>
  <w:style w:type="character" w:customStyle="1" w:styleId="Symbols">
    <w:name w:val="Symbols"/>
    <w:basedOn w:val="DefaultParagraphFont"/>
    <w:rsid w:val="00470E5B"/>
    <w:rPr>
      <w:rFonts w:ascii="Symbol" w:hAnsi="Symbol"/>
    </w:rPr>
  </w:style>
  <w:style w:type="character" w:customStyle="1" w:styleId="MenuOptions">
    <w:name w:val="Menu Options"/>
    <w:basedOn w:val="DefaultParagraphFont"/>
    <w:rsid w:val="00470E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0E5B"/>
    <w:rPr>
      <w:b/>
    </w:rPr>
  </w:style>
  <w:style w:type="character" w:customStyle="1" w:styleId="Underlined">
    <w:name w:val="Underlined"/>
    <w:basedOn w:val="DefaultParagraphFont"/>
    <w:rsid w:val="00470E5B"/>
    <w:rPr>
      <w:u w:val="single"/>
    </w:rPr>
  </w:style>
  <w:style w:type="paragraph" w:customStyle="1" w:styleId="TableBodyTextRight">
    <w:name w:val="Table Body Text Right"/>
    <w:basedOn w:val="TableBodyText"/>
    <w:rsid w:val="00470E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0E5B"/>
    <w:rPr>
      <w:sz w:val="18"/>
    </w:rPr>
  </w:style>
  <w:style w:type="paragraph" w:customStyle="1" w:styleId="BodySmallRight">
    <w:name w:val="Body Small Right"/>
    <w:basedOn w:val="BodyTextRight"/>
    <w:rsid w:val="00470E5B"/>
    <w:rPr>
      <w:sz w:val="18"/>
      <w:szCs w:val="18"/>
    </w:rPr>
  </w:style>
  <w:style w:type="paragraph" w:customStyle="1" w:styleId="MarginEdition">
    <w:name w:val="Margin Edition"/>
    <w:basedOn w:val="MarginNote"/>
    <w:rsid w:val="00470E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0E5B"/>
    <w:rPr>
      <w:sz w:val="2"/>
      <w:szCs w:val="2"/>
    </w:rPr>
  </w:style>
  <w:style w:type="character" w:customStyle="1" w:styleId="Small">
    <w:name w:val="Small"/>
    <w:basedOn w:val="DefaultParagraphFont"/>
    <w:rsid w:val="00470E5B"/>
    <w:rPr>
      <w:sz w:val="16"/>
    </w:rPr>
  </w:style>
  <w:style w:type="paragraph" w:customStyle="1" w:styleId="WideTable">
    <w:name w:val="Wide Table"/>
    <w:basedOn w:val="Normal"/>
    <w:rsid w:val="00470E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0E5B"/>
  </w:style>
  <w:style w:type="paragraph" w:styleId="Quote">
    <w:name w:val="Quote"/>
    <w:basedOn w:val="Heading1"/>
    <w:link w:val="QuoteChar"/>
    <w:qFormat/>
    <w:rsid w:val="00470E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0E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0E5B"/>
    <w:pPr>
      <w:pageBreakBefore/>
    </w:pPr>
  </w:style>
  <w:style w:type="paragraph" w:customStyle="1" w:styleId="Border">
    <w:name w:val="Border"/>
    <w:basedOn w:val="Normal"/>
    <w:qFormat/>
    <w:rsid w:val="00470E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0E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0E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0E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0E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0E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0E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0E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0E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0E5B"/>
    <w:rPr>
      <w:u w:val="single"/>
    </w:rPr>
  </w:style>
  <w:style w:type="character" w:customStyle="1" w:styleId="BoldandItalics">
    <w:name w:val="Bold and Italics"/>
    <w:qFormat/>
    <w:rsid w:val="00470E5B"/>
    <w:rPr>
      <w:b/>
      <w:i/>
      <w:u w:val="none"/>
    </w:rPr>
  </w:style>
  <w:style w:type="paragraph" w:styleId="BalloonText">
    <w:name w:val="Balloon Text"/>
    <w:basedOn w:val="Normal"/>
    <w:link w:val="BalloonTextChar"/>
    <w:rsid w:val="00470E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0E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0E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0E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0E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0E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0E5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07D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522</Words>
  <Characters>3521</Characters>
  <Application>Microsoft Office Word</Application>
  <DocSecurity>0</DocSecurity>
  <Lines>97</Lines>
  <Paragraphs>73</Paragraphs>
  <ScaleCrop>false</ScaleCrop>
  <Company>Author-it Software Corporation Ltd.</Company>
  <LinksUpToDate>false</LinksUpToDate>
  <CharactersWithSpaces>3970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FWPFOM5005 Contribute to and implement a biohazard contingency plan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2024-09-27T00:34:00Z</dcterms:created>
  <dcterms:modified xsi:type="dcterms:W3CDTF">2024-09-27T00:34:00Z</dcterms:modified>
</cp:coreProperties>
</file>