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0372" w:rsidP="00F803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FWPFGM6203 Manage sustainable tree inventory</w:t>
      </w:r>
      <w:r>
        <w:fldChar w:fldCharType="end"/>
      </w:r>
    </w:p>
    <w:p w:rsidR="00F80372" w:rsidP="00F80372">
      <w:pPr>
        <w:pStyle w:val="Version"/>
        <w:sectPr w:rsidSect="000218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18C5" w:rsidP="000218C5">
      <w:pPr>
        <w:pStyle w:val="SuperHeading"/>
      </w:pPr>
      <w:r w:rsidRPr="000218C5">
        <w:t>Assessment Requirements for FWPFGM6203 Manage sustainable tree inventory</w:t>
      </w:r>
    </w:p>
    <w:p w:rsidR="00000000" w:rsidRPr="000218C5" w:rsidP="000218C5">
      <w:pPr>
        <w:pStyle w:val="Heading1"/>
      </w:pPr>
      <w:bookmarkStart w:id="1" w:name="O_720086"/>
      <w:bookmarkEnd w:id="1"/>
      <w:r w:rsidRPr="000218C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F803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8C5" w:rsidP="000218C5">
            <w:pPr>
              <w:pStyle w:val="BodyText"/>
            </w:pPr>
            <w:r w:rsidRPr="000218C5">
              <w:rPr>
                <w:rStyle w:val="SpecialBold"/>
              </w:rPr>
              <w:t>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8C5">
            <w:pPr>
              <w:pStyle w:val="BodyText"/>
              <w:rPr>
                <w:lang w:val="en-NZ"/>
              </w:rPr>
            </w:pPr>
            <w:r w:rsidRPr="000218C5">
              <w:rPr>
                <w:rStyle w:val="SpecialBold"/>
              </w:rPr>
              <w:t>Comment</w:t>
            </w:r>
          </w:p>
        </w:tc>
      </w:tr>
      <w:tr w:rsidTr="00F803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8C5">
            <w:pPr>
              <w:pStyle w:val="BodyText"/>
              <w:rPr>
                <w:lang w:val="en-NZ"/>
              </w:rPr>
            </w:pPr>
            <w:r w:rsidRPr="000218C5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8C5" w:rsidP="000218C5">
            <w:pPr>
              <w:pStyle w:val="BodyText"/>
            </w:pPr>
            <w:r w:rsidRPr="000218C5">
              <w:t>Replaces superseded equivalent FPIFGM6203 Manage sustainable tree inventory which was first released with FPI11 Forest and Forest Products Training Package Version 2.2.</w:t>
            </w:r>
          </w:p>
          <w:p w:rsidR="00000000" w:rsidRPr="000218C5" w:rsidP="000218C5">
            <w:pPr>
              <w:pStyle w:val="BodyText"/>
            </w:pPr>
            <w:r w:rsidRPr="000218C5">
              <w:t xml:space="preserve">Assessment requirements now specify the performance and knowledge evidence, as well as </w:t>
            </w:r>
            <w:r w:rsidRPr="000218C5">
              <w:t>assessment conditions for this unit of competency.  These sections simplify and replace components used in the previous unit format, including ‘Required Skills and Knowledge, Evidence Guide and Range Statement’.</w:t>
            </w:r>
          </w:p>
        </w:tc>
      </w:tr>
    </w:tbl>
    <w:p w:rsidR="00000000" w:rsidRPr="000218C5" w:rsidP="000218C5">
      <w:pPr>
        <w:pStyle w:val="BodyText"/>
      </w:pPr>
    </w:p>
    <w:p w:rsidR="00000000" w:rsidRPr="000218C5" w:rsidP="000218C5">
      <w:pPr>
        <w:pStyle w:val="AllowPageBreak"/>
      </w:pPr>
    </w:p>
    <w:p w:rsidR="00000000" w:rsidRPr="000218C5" w:rsidP="000218C5">
      <w:pPr>
        <w:pStyle w:val="Heading1"/>
      </w:pPr>
      <w:bookmarkStart w:id="2" w:name="O_720087"/>
      <w:bookmarkEnd w:id="2"/>
      <w:r w:rsidRPr="000218C5">
        <w:t>Performance Evidence</w:t>
      </w:r>
    </w:p>
    <w:p w:rsidR="00000000" w:rsidRPr="000218C5" w:rsidP="00F80372">
      <w:pPr>
        <w:pStyle w:val="BodyText"/>
      </w:pPr>
      <w:r w:rsidRPr="000218C5">
        <w:t>A pe</w:t>
      </w:r>
      <w:r w:rsidRPr="000218C5">
        <w:t>rson demonstrating competency in this unit must satisfy all of the elements, performance criteria and foundation skills of this unit, and must be able to provide evidence that they can:</w:t>
      </w:r>
    </w:p>
    <w:p w:rsidR="00000000" w:rsidRPr="000218C5" w:rsidP="000218C5">
      <w:pPr>
        <w:pStyle w:val="ListBullet"/>
      </w:pPr>
      <w:r w:rsidRPr="000218C5">
        <w:t>Develop a comprehensive written plan to manage sustainability tree in</w:t>
      </w:r>
      <w:r w:rsidRPr="000218C5">
        <w:t>ventory for a given site.</w:t>
      </w:r>
    </w:p>
    <w:p w:rsidR="00000000" w:rsidRPr="000218C5" w:rsidP="000218C5">
      <w:pPr>
        <w:pStyle w:val="ListBullet"/>
      </w:pPr>
      <w:r w:rsidRPr="000218C5">
        <w:t>Incorporate these inclusions in the plan:</w:t>
      </w:r>
    </w:p>
    <w:p w:rsidR="00000000" w:rsidRPr="000218C5" w:rsidP="000218C5">
      <w:pPr>
        <w:pStyle w:val="ListBullet2"/>
      </w:pPr>
      <w:r w:rsidRPr="000218C5">
        <w:t>risk management strategy to manage and minimise risks</w:t>
      </w:r>
    </w:p>
    <w:p w:rsidR="00000000" w:rsidRPr="000218C5" w:rsidP="000218C5">
      <w:pPr>
        <w:pStyle w:val="ListBullet2"/>
      </w:pPr>
      <w:r w:rsidRPr="000218C5">
        <w:t>quality assurance practices for collecting, documenting and verifying data</w:t>
      </w:r>
    </w:p>
    <w:p w:rsidR="00000000" w:rsidRPr="000218C5" w:rsidP="000218C5">
      <w:pPr>
        <w:pStyle w:val="ListBullet2"/>
      </w:pPr>
      <w:r w:rsidRPr="000218C5">
        <w:t>required data collection and administrative tools</w:t>
      </w:r>
    </w:p>
    <w:p w:rsidR="00000000" w:rsidRPr="000218C5" w:rsidP="000218C5">
      <w:pPr>
        <w:pStyle w:val="ListBullet2"/>
      </w:pPr>
      <w:r w:rsidRPr="000218C5">
        <w:t>required human resources and responsibilities</w:t>
      </w:r>
    </w:p>
    <w:p w:rsidR="00000000" w:rsidRPr="000218C5" w:rsidP="000218C5">
      <w:pPr>
        <w:pStyle w:val="ListBullet2"/>
      </w:pPr>
      <w:r w:rsidRPr="000218C5">
        <w:t>data recording methodology</w:t>
      </w:r>
    </w:p>
    <w:p w:rsidR="00000000" w:rsidRPr="000218C5" w:rsidP="000218C5">
      <w:pPr>
        <w:pStyle w:val="ListBullet2"/>
      </w:pPr>
      <w:r w:rsidRPr="000218C5">
        <w:t>recording and reporting procedures.</w:t>
      </w:r>
    </w:p>
    <w:p w:rsidR="00000000" w:rsidRPr="000218C5" w:rsidP="000218C5">
      <w:pPr>
        <w:pStyle w:val="ListBullet"/>
      </w:pPr>
      <w:r w:rsidRPr="000218C5">
        <w:t>For a specified period, analyse data and record and report on the following types of outcomes:</w:t>
      </w:r>
    </w:p>
    <w:p w:rsidR="00000000" w:rsidRPr="000218C5" w:rsidP="000218C5">
      <w:pPr>
        <w:pStyle w:val="ListBullet2"/>
      </w:pPr>
      <w:r w:rsidRPr="000218C5">
        <w:t>established growth rates</w:t>
      </w:r>
    </w:p>
    <w:p w:rsidR="00000000" w:rsidRPr="000218C5" w:rsidP="000218C5">
      <w:pPr>
        <w:pStyle w:val="ListBullet2"/>
      </w:pPr>
      <w:r w:rsidRPr="000218C5">
        <w:t>established volumes</w:t>
      </w:r>
    </w:p>
    <w:p w:rsidR="00000000" w:rsidRPr="000218C5" w:rsidP="000218C5">
      <w:pPr>
        <w:pStyle w:val="ListBullet2"/>
      </w:pPr>
      <w:r w:rsidRPr="000218C5">
        <w:t>forec</w:t>
      </w:r>
      <w:r w:rsidRPr="000218C5">
        <w:t>asted outputs</w:t>
      </w:r>
    </w:p>
    <w:p w:rsidR="00000000" w:rsidRPr="000218C5" w:rsidP="000218C5">
      <w:pPr>
        <w:pStyle w:val="ListBullet2"/>
      </w:pPr>
      <w:r w:rsidRPr="000218C5">
        <w:t>forecasted sustainability</w:t>
      </w:r>
    </w:p>
    <w:p w:rsidR="00000000" w:rsidRPr="000218C5" w:rsidP="000218C5">
      <w:pPr>
        <w:pStyle w:val="ListBullet2"/>
      </w:pPr>
      <w:r w:rsidRPr="000218C5">
        <w:t>monitored sustainability</w:t>
      </w:r>
    </w:p>
    <w:p w:rsidR="00000000" w:rsidRPr="000218C5" w:rsidP="000218C5">
      <w:pPr>
        <w:pStyle w:val="ListBullet2"/>
      </w:pPr>
      <w:r w:rsidRPr="000218C5">
        <w:t>preserved forest sustainability.</w:t>
      </w:r>
    </w:p>
    <w:p w:rsidR="00000000" w:rsidRPr="000218C5" w:rsidP="000218C5">
      <w:pPr>
        <w:pStyle w:val="ListBullet"/>
      </w:pPr>
      <w:r w:rsidRPr="000218C5">
        <w:t>Evaluate the effectiveness of the tree inventory plan and complete a report including recommendations for improving future plans and tree management approach</w:t>
      </w:r>
      <w:r w:rsidRPr="000218C5">
        <w:t>.</w:t>
      </w:r>
    </w:p>
    <w:p w:rsidR="00000000" w:rsidRPr="000218C5" w:rsidP="000218C5">
      <w:pPr>
        <w:pStyle w:val="AllowPageBreak"/>
      </w:pPr>
    </w:p>
    <w:p w:rsidR="00000000" w:rsidRPr="000218C5" w:rsidP="000218C5">
      <w:pPr>
        <w:pStyle w:val="Heading1"/>
      </w:pPr>
      <w:bookmarkStart w:id="3" w:name="O_720088"/>
      <w:bookmarkEnd w:id="3"/>
      <w:r w:rsidRPr="000218C5">
        <w:t>Knowledge Evidence</w:t>
      </w:r>
    </w:p>
    <w:p w:rsidR="00000000" w:rsidRPr="000218C5" w:rsidP="00F80372">
      <w:pPr>
        <w:pStyle w:val="BodyText"/>
      </w:pPr>
      <w:r w:rsidRPr="000218C5">
        <w:t>A person competent in this unit must be able to demonstrate knowledge of:</w:t>
      </w:r>
    </w:p>
    <w:p w:rsidR="00000000" w:rsidRPr="000218C5" w:rsidP="000218C5">
      <w:pPr>
        <w:pStyle w:val="ListBullet"/>
      </w:pPr>
      <w:r w:rsidRPr="000218C5">
        <w:t>Role of wood or waste products in generating renewable energy through biomass.</w:t>
      </w:r>
    </w:p>
    <w:p w:rsidR="00000000" w:rsidRPr="000218C5" w:rsidP="000218C5">
      <w:pPr>
        <w:pStyle w:val="ListBullet"/>
      </w:pPr>
      <w:r w:rsidRPr="000218C5">
        <w:t>Behavioural characteristics of a range of tree species.</w:t>
      </w:r>
    </w:p>
    <w:p w:rsidR="00000000" w:rsidRPr="000218C5" w:rsidP="000218C5">
      <w:pPr>
        <w:pStyle w:val="ListBullet"/>
      </w:pPr>
      <w:r w:rsidRPr="000218C5">
        <w:t>Silvicultural practices associated with management objectives.</w:t>
      </w:r>
    </w:p>
    <w:p w:rsidR="00000000" w:rsidRPr="000218C5" w:rsidP="000218C5">
      <w:pPr>
        <w:pStyle w:val="ListBullet"/>
      </w:pPr>
      <w:r w:rsidRPr="000218C5">
        <w:t>Key sustainability indicators for tree management.</w:t>
      </w:r>
    </w:p>
    <w:p w:rsidR="00000000" w:rsidRPr="000218C5" w:rsidP="000218C5">
      <w:pPr>
        <w:pStyle w:val="ListBullet"/>
      </w:pPr>
      <w:r w:rsidRPr="000218C5">
        <w:t>Key content and application of mensuration theory.</w:t>
      </w:r>
    </w:p>
    <w:p w:rsidR="00000000" w:rsidRPr="000218C5" w:rsidP="000218C5">
      <w:pPr>
        <w:pStyle w:val="ListBullet"/>
      </w:pPr>
      <w:r w:rsidRPr="000218C5">
        <w:t xml:space="preserve">Risks involved managing a sustainable tree inventory and methods used to minimise impacts, </w:t>
      </w:r>
      <w:r w:rsidRPr="000218C5">
        <w:t>including:</w:t>
      </w:r>
    </w:p>
    <w:p w:rsidR="00000000" w:rsidRPr="000218C5" w:rsidP="000218C5">
      <w:pPr>
        <w:pStyle w:val="ListBullet2"/>
      </w:pPr>
      <w:r w:rsidRPr="000218C5">
        <w:t>biological</w:t>
      </w:r>
    </w:p>
    <w:p w:rsidR="00000000" w:rsidRPr="000218C5" w:rsidP="000218C5">
      <w:pPr>
        <w:pStyle w:val="ListBullet2"/>
      </w:pPr>
      <w:r w:rsidRPr="000218C5">
        <w:t>pests and diseases</w:t>
      </w:r>
    </w:p>
    <w:p w:rsidR="00000000" w:rsidRPr="000218C5" w:rsidP="000218C5">
      <w:pPr>
        <w:pStyle w:val="ListBullet2"/>
      </w:pPr>
      <w:r w:rsidRPr="000218C5">
        <w:t>weather and climate change</w:t>
      </w:r>
    </w:p>
    <w:p w:rsidR="00000000" w:rsidRPr="000218C5" w:rsidP="000218C5">
      <w:pPr>
        <w:pStyle w:val="ListBullet2"/>
      </w:pPr>
      <w:r w:rsidRPr="000218C5">
        <w:t>economic risk</w:t>
      </w:r>
    </w:p>
    <w:p w:rsidR="00000000" w:rsidRPr="000218C5" w:rsidP="000218C5">
      <w:pPr>
        <w:pStyle w:val="ListBullet2"/>
      </w:pPr>
      <w:r w:rsidRPr="000218C5">
        <w:t>erosion</w:t>
      </w:r>
    </w:p>
    <w:p w:rsidR="00000000" w:rsidRPr="000218C5" w:rsidP="000218C5">
      <w:pPr>
        <w:pStyle w:val="ListBullet2"/>
      </w:pPr>
      <w:r w:rsidRPr="000218C5">
        <w:t>fire</w:t>
      </w:r>
    </w:p>
    <w:p w:rsidR="00000000" w:rsidRPr="000218C5" w:rsidP="000218C5">
      <w:pPr>
        <w:pStyle w:val="ListBullet2"/>
      </w:pPr>
      <w:r w:rsidRPr="000218C5">
        <w:t>market failure</w:t>
      </w:r>
    </w:p>
    <w:p w:rsidR="00000000" w:rsidRPr="000218C5" w:rsidP="000218C5">
      <w:pPr>
        <w:pStyle w:val="ListBullet2"/>
      </w:pPr>
      <w:r w:rsidRPr="000218C5">
        <w:t>natural disaster</w:t>
      </w:r>
    </w:p>
    <w:p w:rsidR="00000000" w:rsidRPr="000218C5" w:rsidP="000218C5">
      <w:pPr>
        <w:pStyle w:val="ListBullet2"/>
      </w:pPr>
      <w:r w:rsidRPr="000218C5">
        <w:t>sabotage</w:t>
      </w:r>
    </w:p>
    <w:p w:rsidR="00000000" w:rsidRPr="000218C5" w:rsidP="000218C5">
      <w:pPr>
        <w:pStyle w:val="ListBullet2"/>
      </w:pPr>
      <w:r w:rsidRPr="000218C5">
        <w:t>water</w:t>
      </w:r>
    </w:p>
    <w:p w:rsidR="00000000" w:rsidRPr="000218C5" w:rsidP="000218C5">
      <w:pPr>
        <w:pStyle w:val="ListBullet2"/>
      </w:pPr>
      <w:r w:rsidRPr="000218C5">
        <w:t>structural failure.</w:t>
      </w:r>
    </w:p>
    <w:p w:rsidR="00000000" w:rsidRPr="000218C5" w:rsidP="000218C5">
      <w:pPr>
        <w:pStyle w:val="ListBullet"/>
      </w:pPr>
      <w:r w:rsidRPr="000218C5">
        <w:t>External influences and how they impact on managing a sustainable tree inventory, including:</w:t>
      </w:r>
    </w:p>
    <w:p w:rsidR="00000000" w:rsidRPr="000218C5" w:rsidP="000218C5">
      <w:pPr>
        <w:pStyle w:val="ListBullet2"/>
      </w:pPr>
      <w:r w:rsidRPr="000218C5">
        <w:t>international  and Australian forestry and environmental standards</w:t>
      </w:r>
    </w:p>
    <w:p w:rsidR="00000000" w:rsidRPr="000218C5" w:rsidP="000218C5">
      <w:pPr>
        <w:pStyle w:val="ListBullet2"/>
      </w:pPr>
      <w:r w:rsidRPr="000218C5">
        <w:t>state, territory and local laws</w:t>
      </w:r>
    </w:p>
    <w:p w:rsidR="00000000" w:rsidRPr="000218C5" w:rsidP="000218C5">
      <w:pPr>
        <w:pStyle w:val="ListBullet2"/>
      </w:pPr>
      <w:r w:rsidRPr="000218C5">
        <w:t>advisory standards and codes of practice</w:t>
      </w:r>
    </w:p>
    <w:p w:rsidR="00000000" w:rsidRPr="000218C5" w:rsidP="000218C5">
      <w:pPr>
        <w:pStyle w:val="ListBullet2"/>
      </w:pPr>
      <w:r w:rsidRPr="000218C5">
        <w:t>land tenure and access</w:t>
      </w:r>
    </w:p>
    <w:p w:rsidR="00000000" w:rsidRPr="000218C5" w:rsidP="000218C5">
      <w:pPr>
        <w:pStyle w:val="ListBullet2"/>
      </w:pPr>
      <w:r w:rsidRPr="000218C5">
        <w:t>neighbouring tenure and access</w:t>
      </w:r>
    </w:p>
    <w:p w:rsidR="00000000" w:rsidRPr="000218C5" w:rsidP="000218C5">
      <w:pPr>
        <w:pStyle w:val="ListBullet2"/>
      </w:pPr>
      <w:r w:rsidRPr="000218C5">
        <w:t>habitat</w:t>
      </w:r>
    </w:p>
    <w:p w:rsidR="00000000" w:rsidRPr="000218C5" w:rsidP="000218C5">
      <w:pPr>
        <w:pStyle w:val="ListBullet2"/>
      </w:pPr>
      <w:r w:rsidRPr="000218C5">
        <w:t>cultural and heritage sites</w:t>
      </w:r>
    </w:p>
    <w:p w:rsidR="00000000" w:rsidRPr="000218C5" w:rsidP="000218C5">
      <w:pPr>
        <w:pStyle w:val="ListBullet2"/>
      </w:pPr>
      <w:r w:rsidRPr="000218C5">
        <w:t>agriforestry arrangement</w:t>
      </w:r>
      <w:r w:rsidRPr="000218C5">
        <w:t>s</w:t>
      </w:r>
    </w:p>
    <w:p w:rsidR="00000000" w:rsidRPr="000218C5" w:rsidP="000218C5">
      <w:pPr>
        <w:pStyle w:val="ListBullet2"/>
      </w:pPr>
      <w:r w:rsidRPr="000218C5">
        <w:t>fire management</w:t>
      </w:r>
    </w:p>
    <w:p w:rsidR="00000000" w:rsidRPr="000218C5" w:rsidP="000218C5">
      <w:pPr>
        <w:pStyle w:val="ListBullet2"/>
      </w:pPr>
      <w:r w:rsidRPr="000218C5">
        <w:t>data availability</w:t>
      </w:r>
    </w:p>
    <w:p w:rsidR="00000000" w:rsidRPr="000218C5" w:rsidP="000218C5">
      <w:pPr>
        <w:pStyle w:val="ListBullet2"/>
      </w:pPr>
      <w:r w:rsidRPr="000218C5">
        <w:t>human resource skills and availability.</w:t>
      </w:r>
    </w:p>
    <w:p w:rsidR="00000000" w:rsidRPr="000218C5" w:rsidP="000218C5">
      <w:pPr>
        <w:pStyle w:val="ListBullet"/>
      </w:pPr>
      <w:r w:rsidRPr="000218C5">
        <w:t>Purpose, features and application of inventory management tools, including:</w:t>
      </w:r>
    </w:p>
    <w:p w:rsidR="00000000" w:rsidRPr="000218C5" w:rsidP="000218C5">
      <w:pPr>
        <w:pStyle w:val="ListBullet2"/>
      </w:pPr>
      <w:r w:rsidRPr="000218C5">
        <w:t>measuring or diameter tapes</w:t>
      </w:r>
    </w:p>
    <w:p w:rsidR="00000000" w:rsidRPr="000218C5" w:rsidP="000218C5">
      <w:pPr>
        <w:pStyle w:val="ListBullet2"/>
      </w:pPr>
      <w:r w:rsidRPr="000218C5">
        <w:t>dataloggers and laptops</w:t>
      </w:r>
    </w:p>
    <w:p w:rsidR="00000000" w:rsidRPr="000218C5" w:rsidP="000218C5">
      <w:pPr>
        <w:pStyle w:val="ListBullet2"/>
      </w:pPr>
      <w:r w:rsidRPr="000218C5">
        <w:t>log sheets</w:t>
      </w:r>
    </w:p>
    <w:p w:rsidR="00000000" w:rsidRPr="000218C5" w:rsidP="000218C5">
      <w:pPr>
        <w:pStyle w:val="ListBullet2"/>
      </w:pPr>
      <w:r w:rsidRPr="000218C5">
        <w:t>compass</w:t>
      </w:r>
    </w:p>
    <w:p w:rsidR="00000000" w:rsidRPr="000218C5" w:rsidP="000218C5">
      <w:pPr>
        <w:pStyle w:val="ListBullet2"/>
      </w:pPr>
      <w:r w:rsidRPr="000218C5">
        <w:t>clinometer</w:t>
      </w:r>
    </w:p>
    <w:p w:rsidR="00000000" w:rsidRPr="000218C5" w:rsidP="000218C5">
      <w:pPr>
        <w:pStyle w:val="ListBullet2"/>
      </w:pPr>
      <w:r w:rsidRPr="000218C5">
        <w:t>height sticks</w:t>
      </w:r>
    </w:p>
    <w:p w:rsidR="00000000" w:rsidRPr="000218C5" w:rsidP="000218C5">
      <w:pPr>
        <w:pStyle w:val="ListBullet2"/>
      </w:pPr>
      <w:r w:rsidRPr="000218C5">
        <w:t>prisms</w:t>
      </w:r>
    </w:p>
    <w:p w:rsidR="00000000" w:rsidRPr="000218C5" w:rsidP="000218C5">
      <w:pPr>
        <w:pStyle w:val="ListBullet2"/>
      </w:pPr>
      <w:r w:rsidRPr="000218C5">
        <w:t>mobile GPS</w:t>
      </w:r>
    </w:p>
    <w:p w:rsidR="00000000" w:rsidRPr="000218C5" w:rsidP="000218C5">
      <w:pPr>
        <w:pStyle w:val="ListBullet2"/>
      </w:pPr>
      <w:r w:rsidRPr="000218C5">
        <w:t xml:space="preserve">maps </w:t>
      </w:r>
    </w:p>
    <w:p w:rsidR="00000000" w:rsidRPr="000218C5" w:rsidP="000218C5">
      <w:pPr>
        <w:pStyle w:val="ListBullet2"/>
      </w:pPr>
      <w:r w:rsidRPr="000218C5">
        <w:t>survey and title data</w:t>
      </w:r>
    </w:p>
    <w:p w:rsidR="00000000" w:rsidRPr="000218C5" w:rsidP="000218C5">
      <w:pPr>
        <w:pStyle w:val="ListBullet2"/>
      </w:pPr>
      <w:r w:rsidRPr="000218C5">
        <w:t>survey equipment</w:t>
      </w:r>
    </w:p>
    <w:p w:rsidR="00000000" w:rsidRPr="000218C5" w:rsidP="000218C5">
      <w:pPr>
        <w:pStyle w:val="ListBullet2"/>
      </w:pPr>
      <w:r w:rsidRPr="000218C5">
        <w:t xml:space="preserve">gantt charts </w:t>
      </w:r>
    </w:p>
    <w:p w:rsidR="00000000" w:rsidRPr="000218C5" w:rsidP="000218C5">
      <w:pPr>
        <w:pStyle w:val="ListBullet2"/>
      </w:pPr>
      <w:r w:rsidRPr="000218C5">
        <w:t>flow charts.</w:t>
      </w:r>
    </w:p>
    <w:p w:rsidR="00000000" w:rsidRPr="000218C5" w:rsidP="000218C5">
      <w:pPr>
        <w:pStyle w:val="ListBullet"/>
      </w:pPr>
      <w:r w:rsidRPr="000218C5">
        <w:t>Key features and benefits of different recording methodologies, including:</w:t>
      </w:r>
    </w:p>
    <w:p w:rsidR="00000000" w:rsidRPr="000218C5" w:rsidP="000218C5">
      <w:pPr>
        <w:pStyle w:val="ListBullet2"/>
      </w:pPr>
      <w:r w:rsidRPr="000218C5">
        <w:t>dataloggers</w:t>
      </w:r>
    </w:p>
    <w:p w:rsidR="00000000" w:rsidRPr="000218C5" w:rsidP="000218C5">
      <w:pPr>
        <w:pStyle w:val="ListBullet2"/>
      </w:pPr>
      <w:r w:rsidRPr="000218C5">
        <w:t>log sheets</w:t>
      </w:r>
    </w:p>
    <w:p w:rsidR="00000000" w:rsidRPr="000218C5" w:rsidP="000218C5">
      <w:pPr>
        <w:pStyle w:val="ListBullet2"/>
      </w:pPr>
      <w:r w:rsidRPr="000218C5">
        <w:t>manual or electronic data transfer</w:t>
      </w:r>
    </w:p>
    <w:p w:rsidR="00000000" w:rsidRPr="000218C5" w:rsidP="000218C5">
      <w:pPr>
        <w:pStyle w:val="ListBullet2"/>
      </w:pPr>
      <w:r w:rsidRPr="000218C5">
        <w:t>analytical techniques and formulae</w:t>
      </w:r>
    </w:p>
    <w:p w:rsidR="00000000" w:rsidRPr="000218C5" w:rsidP="000218C5">
      <w:pPr>
        <w:pStyle w:val="ListBullet2"/>
      </w:pPr>
      <w:r w:rsidRPr="000218C5">
        <w:t>radio, UV, laser advanced technology</w:t>
      </w:r>
    </w:p>
    <w:p w:rsidR="00000000" w:rsidRPr="000218C5" w:rsidP="000218C5">
      <w:pPr>
        <w:pStyle w:val="ListBullet2"/>
      </w:pPr>
      <w:r w:rsidRPr="000218C5">
        <w:t>digital dataloggers and laptop computers</w:t>
      </w:r>
    </w:p>
    <w:p w:rsidR="00000000" w:rsidRPr="000218C5" w:rsidP="000218C5">
      <w:pPr>
        <w:pStyle w:val="ListBullet2"/>
      </w:pPr>
      <w:r w:rsidRPr="000218C5">
        <w:t>desk or field surveys</w:t>
      </w:r>
    </w:p>
    <w:p w:rsidR="00000000" w:rsidRPr="000218C5" w:rsidP="000218C5">
      <w:pPr>
        <w:pStyle w:val="ListBullet2"/>
      </w:pPr>
      <w:r w:rsidRPr="000218C5">
        <w:t>testing and calibration records.</w:t>
      </w:r>
    </w:p>
    <w:p w:rsidR="00000000" w:rsidRPr="000218C5" w:rsidP="000218C5">
      <w:pPr>
        <w:pStyle w:val="ListBullet"/>
      </w:pPr>
      <w:r w:rsidRPr="000218C5">
        <w:t>Organisational procedures specific to managing sustainable tree inventory:</w:t>
      </w:r>
    </w:p>
    <w:p w:rsidR="00000000" w:rsidRPr="000218C5" w:rsidP="000218C5">
      <w:pPr>
        <w:pStyle w:val="ListBullet2"/>
      </w:pPr>
      <w:r w:rsidRPr="000218C5">
        <w:t>communication reporting lines</w:t>
      </w:r>
    </w:p>
    <w:p w:rsidR="00000000" w:rsidRPr="000218C5" w:rsidP="000218C5">
      <w:pPr>
        <w:pStyle w:val="ListBullet2"/>
      </w:pPr>
      <w:r w:rsidRPr="000218C5">
        <w:t>database managem</w:t>
      </w:r>
      <w:r w:rsidRPr="000218C5">
        <w:t>ent and document control.</w:t>
      </w:r>
    </w:p>
    <w:p w:rsidR="00000000" w:rsidRPr="000218C5" w:rsidP="000218C5">
      <w:pPr>
        <w:pStyle w:val="AllowPageBreak"/>
      </w:pPr>
    </w:p>
    <w:p w:rsidR="00000000" w:rsidRPr="000218C5" w:rsidP="000218C5">
      <w:pPr>
        <w:pStyle w:val="Heading1"/>
      </w:pPr>
      <w:bookmarkStart w:id="4" w:name="O_720089"/>
      <w:bookmarkEnd w:id="4"/>
      <w:r w:rsidRPr="000218C5">
        <w:t>Assessment Conditions</w:t>
      </w:r>
    </w:p>
    <w:p w:rsidR="00000000" w:rsidRPr="000218C5" w:rsidP="00F80372">
      <w:pPr>
        <w:pStyle w:val="BodyText"/>
      </w:pPr>
      <w:r w:rsidRPr="000218C5">
        <w:t>The following resources must be made available:</w:t>
      </w:r>
    </w:p>
    <w:p w:rsidR="00000000" w:rsidRPr="000218C5" w:rsidP="000218C5">
      <w:pPr>
        <w:pStyle w:val="ListBullet"/>
      </w:pPr>
      <w:r w:rsidRPr="000218C5">
        <w:t>Computers, keyboards, printers and software used to document plans and reports.</w:t>
      </w:r>
    </w:p>
    <w:p w:rsidR="00000000" w:rsidRPr="000218C5" w:rsidP="000218C5">
      <w:pPr>
        <w:pStyle w:val="ListBullet"/>
      </w:pPr>
      <w:r w:rsidRPr="000218C5">
        <w:t>Administrative tools and equipment for managing sustainable tree inventory:</w:t>
      </w:r>
    </w:p>
    <w:p w:rsidR="00000000" w:rsidRPr="000218C5" w:rsidP="000218C5">
      <w:pPr>
        <w:pStyle w:val="ListBullet2"/>
      </w:pPr>
      <w:r w:rsidRPr="000218C5">
        <w:t>filing systems</w:t>
      </w:r>
    </w:p>
    <w:p w:rsidR="00000000" w:rsidRPr="000218C5" w:rsidP="000218C5">
      <w:pPr>
        <w:pStyle w:val="ListBullet2"/>
      </w:pPr>
      <w:r w:rsidRPr="000218C5">
        <w:t>field templates</w:t>
      </w:r>
    </w:p>
    <w:p w:rsidR="00000000" w:rsidRPr="000218C5" w:rsidP="000218C5">
      <w:pPr>
        <w:pStyle w:val="ListBullet2"/>
      </w:pPr>
      <w:r w:rsidRPr="000218C5">
        <w:t>operational manual</w:t>
      </w:r>
    </w:p>
    <w:p w:rsidR="00000000" w:rsidRPr="000218C5" w:rsidP="000218C5">
      <w:pPr>
        <w:pStyle w:val="ListBullet2"/>
      </w:pPr>
      <w:r w:rsidRPr="000218C5">
        <w:t>land access information</w:t>
      </w:r>
    </w:p>
    <w:p w:rsidR="00000000" w:rsidRPr="000218C5" w:rsidP="000218C5">
      <w:pPr>
        <w:pStyle w:val="ListBullet2"/>
      </w:pPr>
      <w:r w:rsidRPr="000218C5">
        <w:t>gantt charts</w:t>
      </w:r>
    </w:p>
    <w:p w:rsidR="00000000" w:rsidRPr="000218C5" w:rsidP="000218C5">
      <w:pPr>
        <w:pStyle w:val="ListBullet2"/>
      </w:pPr>
      <w:r w:rsidRPr="000218C5">
        <w:t>flow charts.</w:t>
      </w:r>
    </w:p>
    <w:p w:rsidR="00000000" w:rsidRPr="000218C5" w:rsidP="000218C5">
      <w:pPr>
        <w:pStyle w:val="ListBullet"/>
      </w:pPr>
      <w:r w:rsidRPr="000218C5">
        <w:t>Documents and commonly used proformas used to document risk management strateg</w:t>
      </w:r>
      <w:r w:rsidRPr="000218C5">
        <w:t>ies and tree inventory plans.</w:t>
      </w:r>
    </w:p>
    <w:p w:rsidR="00000000" w:rsidRPr="000218C5" w:rsidP="000218C5">
      <w:pPr>
        <w:pStyle w:val="ListBullet"/>
      </w:pPr>
      <w:r w:rsidRPr="000218C5">
        <w:t>Organisational procedures for managing sustainable tree inventory.</w:t>
      </w:r>
    </w:p>
    <w:p w:rsidR="00000000" w:rsidRPr="000218C5" w:rsidP="000218C5">
      <w:pPr>
        <w:pStyle w:val="BodyText"/>
      </w:pPr>
    </w:p>
    <w:p w:rsidR="00000000" w:rsidRPr="000218C5" w:rsidP="00F80372">
      <w:pPr>
        <w:pStyle w:val="BodyText"/>
      </w:pPr>
      <w:r w:rsidRPr="000218C5">
        <w:t xml:space="preserve">Competency is to be assessed in the workplace or a simulated environment that accurately reflects performance in a real workplace setting. </w:t>
      </w:r>
    </w:p>
    <w:p w:rsidR="00000000" w:rsidRPr="000218C5" w:rsidP="00F80372">
      <w:pPr>
        <w:pStyle w:val="Heading3"/>
      </w:pPr>
      <w:r w:rsidRPr="000218C5">
        <w:rPr>
          <w:rStyle w:val="SpecialBold"/>
        </w:rPr>
        <w:t>Assessor requirements</w:t>
      </w:r>
    </w:p>
    <w:p w:rsidR="00000000" w:rsidRPr="000218C5" w:rsidP="00F80372">
      <w:pPr>
        <w:pStyle w:val="BodyText"/>
      </w:pPr>
      <w:r w:rsidRPr="000218C5">
        <w:t>Assessors must:</w:t>
      </w:r>
    </w:p>
    <w:p w:rsidR="00000000" w:rsidRPr="000218C5" w:rsidP="000218C5">
      <w:pPr>
        <w:pStyle w:val="ListBullet"/>
      </w:pPr>
      <w:r w:rsidRPr="000218C5">
        <w:t>Hold the appropriate assessor competency standards as outlined in regulations; and</w:t>
      </w:r>
    </w:p>
    <w:p w:rsidR="00000000" w:rsidRPr="000218C5" w:rsidP="000218C5">
      <w:pPr>
        <w:pStyle w:val="ListBullet"/>
      </w:pPr>
      <w:r w:rsidRPr="000218C5">
        <w:t>be able to demonstrate vocational competencies at least to the level being assessed; and</w:t>
      </w:r>
    </w:p>
    <w:p w:rsidR="00000000" w:rsidRPr="000218C5" w:rsidP="000218C5">
      <w:pPr>
        <w:pStyle w:val="ListBullet"/>
      </w:pPr>
      <w:r w:rsidRPr="000218C5">
        <w:t>be able to demonstrate how they are continuin</w:t>
      </w:r>
      <w:r w:rsidRPr="000218C5">
        <w:t>g to develop their VET knowledge and skills as well as maintaining their industry currency and assessor competence.</w:t>
      </w:r>
    </w:p>
    <w:p w:rsidR="00000000" w:rsidRPr="000218C5" w:rsidP="000218C5">
      <w:pPr>
        <w:pStyle w:val="AllowPageBreak"/>
      </w:pPr>
    </w:p>
    <w:p w:rsidR="00000000" w:rsidRPr="000218C5" w:rsidP="000218C5">
      <w:pPr>
        <w:pStyle w:val="Heading1"/>
      </w:pPr>
      <w:bookmarkStart w:id="5" w:name="O_720092"/>
      <w:bookmarkEnd w:id="5"/>
      <w:r w:rsidRPr="000218C5">
        <w:t>Links</w:t>
      </w:r>
    </w:p>
    <w:p w:rsidR="00000000" w:rsidRPr="000218C5" w:rsidP="00F80372">
      <w:pPr>
        <w:pStyle w:val="BodyText"/>
      </w:pPr>
      <w:r w:rsidRPr="000218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65A4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218C5" w:rsidP="000218C5"/>
    <w:sectPr w:rsidSect="000218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8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8C5" w:rsidRPr="00F80372" w:rsidP="00F803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8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372" w:rsidP="000218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0372" w:rsidP="000218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80372" w:rsidP="000218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8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3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18C5" w:rsidRPr="00F80372" w:rsidP="00F803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8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372" w:rsidRPr="002D2AF8" w:rsidP="000218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FWPFGM6203 Manage sustainable tree inventory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F80372" w:rsidP="000218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609E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1CE3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BA0F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18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18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18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18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18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18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18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18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18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18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18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18C5"/>
  </w:style>
  <w:style w:type="character" w:customStyle="1" w:styleId="Heading1Char">
    <w:name w:val="Heading 1 Char"/>
    <w:basedOn w:val="DefaultParagraphFont"/>
    <w:link w:val="Heading1"/>
    <w:rsid w:val="000218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18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18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18C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18C5"/>
    <w:rPr>
      <w:b/>
      <w:spacing w:val="0"/>
    </w:rPr>
  </w:style>
  <w:style w:type="paragraph" w:styleId="ListBullet2">
    <w:name w:val="List Bullet 2"/>
    <w:basedOn w:val="List2"/>
    <w:rsid w:val="000218C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18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18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18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18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18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18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18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18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18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18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18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18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18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18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18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18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18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18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18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18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18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18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18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18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18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18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18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18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18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18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18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18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18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18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18C5"/>
    <w:rPr>
      <w:i/>
    </w:rPr>
  </w:style>
  <w:style w:type="paragraph" w:styleId="Caption">
    <w:name w:val="caption"/>
    <w:basedOn w:val="BodyText"/>
    <w:next w:val="Normal"/>
    <w:qFormat/>
    <w:rsid w:val="000218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18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18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18C5"/>
  </w:style>
  <w:style w:type="paragraph" w:styleId="TableofFigures">
    <w:name w:val="table of figures"/>
    <w:basedOn w:val="Normal"/>
    <w:next w:val="Normal"/>
    <w:semiHidden/>
    <w:rsid w:val="000218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18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18C5"/>
    <w:rPr>
      <w:rFonts w:ascii="Wingdings" w:hAnsi="Wingdings"/>
    </w:rPr>
  </w:style>
  <w:style w:type="paragraph" w:customStyle="1" w:styleId="TableHeading">
    <w:name w:val="Table Heading"/>
    <w:basedOn w:val="HeadingBase"/>
    <w:rsid w:val="000218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18C5"/>
    <w:rPr>
      <w:color w:val="0033CC"/>
      <w:u w:val="none"/>
    </w:rPr>
  </w:style>
  <w:style w:type="paragraph" w:customStyle="1" w:styleId="BodyTextRight">
    <w:name w:val="Body Text Right"/>
    <w:basedOn w:val="BodyText"/>
    <w:rsid w:val="000218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18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18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18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18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18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18C5"/>
    <w:rPr>
      <w:sz w:val="32"/>
    </w:rPr>
  </w:style>
  <w:style w:type="paragraph" w:customStyle="1" w:styleId="HeadingProcedure">
    <w:name w:val="Heading Procedure"/>
    <w:basedOn w:val="HeadingBase"/>
    <w:next w:val="Normal"/>
    <w:rsid w:val="000218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18C5"/>
    <w:pPr>
      <w:spacing w:before="60" w:after="60"/>
    </w:pPr>
  </w:style>
  <w:style w:type="paragraph" w:styleId="ListContinue">
    <w:name w:val="List Continue"/>
    <w:basedOn w:val="List"/>
    <w:rsid w:val="000218C5"/>
    <w:pPr>
      <w:ind w:firstLine="0"/>
    </w:pPr>
  </w:style>
  <w:style w:type="paragraph" w:customStyle="1" w:styleId="ListNote">
    <w:name w:val="List Note"/>
    <w:basedOn w:val="List"/>
    <w:rsid w:val="000218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18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18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18C5"/>
    <w:rPr>
      <w:rFonts w:ascii="Courier New" w:hAnsi="Courier New"/>
    </w:rPr>
  </w:style>
  <w:style w:type="paragraph" w:customStyle="1" w:styleId="NoteBullet">
    <w:name w:val="Note Bullet"/>
    <w:basedOn w:val="Note"/>
    <w:rsid w:val="000218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18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18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18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18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18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18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18C5"/>
    <w:rPr>
      <w:b/>
      <w:smallCaps/>
    </w:rPr>
  </w:style>
  <w:style w:type="paragraph" w:customStyle="1" w:styleId="TableListNumber">
    <w:name w:val="Table List Number"/>
    <w:basedOn w:val="ListNumber"/>
    <w:rsid w:val="000218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18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18C5"/>
    <w:pPr>
      <w:numPr>
        <w:numId w:val="9"/>
      </w:numPr>
    </w:pPr>
  </w:style>
  <w:style w:type="paragraph" w:customStyle="1" w:styleId="ListAlpha2">
    <w:name w:val="List Alpha 2"/>
    <w:basedOn w:val="List2"/>
    <w:rsid w:val="000218C5"/>
    <w:pPr>
      <w:numPr>
        <w:numId w:val="8"/>
      </w:numPr>
    </w:pPr>
  </w:style>
  <w:style w:type="paragraph" w:styleId="List2">
    <w:name w:val="List 2"/>
    <w:basedOn w:val="BodyText"/>
    <w:rsid w:val="000218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18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18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18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18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18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18C5"/>
    <w:pPr>
      <w:numPr>
        <w:numId w:val="4"/>
      </w:numPr>
    </w:pPr>
  </w:style>
  <w:style w:type="paragraph" w:styleId="ListContinue2">
    <w:name w:val="List Continue 2"/>
    <w:basedOn w:val="List2"/>
    <w:rsid w:val="000218C5"/>
    <w:pPr>
      <w:ind w:firstLine="0"/>
    </w:pPr>
  </w:style>
  <w:style w:type="paragraph" w:styleId="ListContinue3">
    <w:name w:val="List Continue 3"/>
    <w:basedOn w:val="List3"/>
    <w:rsid w:val="000218C5"/>
    <w:pPr>
      <w:ind w:left="1021" w:firstLine="0"/>
    </w:pPr>
  </w:style>
  <w:style w:type="paragraph" w:styleId="ListContinue4">
    <w:name w:val="List Continue 4"/>
    <w:basedOn w:val="List4"/>
    <w:rsid w:val="000218C5"/>
    <w:pPr>
      <w:ind w:firstLine="0"/>
    </w:pPr>
  </w:style>
  <w:style w:type="paragraph" w:styleId="ListContinue5">
    <w:name w:val="List Continue 5"/>
    <w:basedOn w:val="List5"/>
    <w:rsid w:val="000218C5"/>
    <w:pPr>
      <w:ind w:firstLine="0"/>
    </w:pPr>
  </w:style>
  <w:style w:type="paragraph" w:styleId="ListNumber3">
    <w:name w:val="List Number 3"/>
    <w:basedOn w:val="List3"/>
    <w:rsid w:val="000218C5"/>
    <w:pPr>
      <w:numPr>
        <w:numId w:val="5"/>
      </w:numPr>
    </w:pPr>
  </w:style>
  <w:style w:type="paragraph" w:styleId="ListNumber4">
    <w:name w:val="List Number 4"/>
    <w:basedOn w:val="List4"/>
    <w:rsid w:val="000218C5"/>
    <w:pPr>
      <w:numPr>
        <w:numId w:val="6"/>
      </w:numPr>
    </w:pPr>
  </w:style>
  <w:style w:type="paragraph" w:styleId="ListNumber5">
    <w:name w:val="List Number 5"/>
    <w:basedOn w:val="List5"/>
    <w:rsid w:val="000218C5"/>
    <w:pPr>
      <w:numPr>
        <w:numId w:val="7"/>
      </w:numPr>
    </w:pPr>
  </w:style>
  <w:style w:type="paragraph" w:styleId="BlockText">
    <w:name w:val="Block Text"/>
    <w:basedOn w:val="Normal"/>
    <w:rsid w:val="000218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18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18C5"/>
    <w:rPr>
      <w:sz w:val="16"/>
      <w:vertAlign w:val="superscript"/>
    </w:rPr>
  </w:style>
  <w:style w:type="character" w:customStyle="1" w:styleId="Symbols">
    <w:name w:val="Symbols"/>
    <w:basedOn w:val="DefaultParagraphFont"/>
    <w:rsid w:val="000218C5"/>
    <w:rPr>
      <w:rFonts w:ascii="Symbol" w:hAnsi="Symbol"/>
    </w:rPr>
  </w:style>
  <w:style w:type="character" w:customStyle="1" w:styleId="MenuOptions">
    <w:name w:val="Menu Options"/>
    <w:basedOn w:val="DefaultParagraphFont"/>
    <w:rsid w:val="000218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18C5"/>
    <w:rPr>
      <w:b/>
    </w:rPr>
  </w:style>
  <w:style w:type="character" w:customStyle="1" w:styleId="Underlined">
    <w:name w:val="Underlined"/>
    <w:basedOn w:val="DefaultParagraphFont"/>
    <w:rsid w:val="000218C5"/>
    <w:rPr>
      <w:u w:val="single"/>
    </w:rPr>
  </w:style>
  <w:style w:type="paragraph" w:customStyle="1" w:styleId="TableBodyTextRight">
    <w:name w:val="Table Body Text Right"/>
    <w:basedOn w:val="TableBodyText"/>
    <w:rsid w:val="000218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18C5"/>
    <w:rPr>
      <w:sz w:val="18"/>
    </w:rPr>
  </w:style>
  <w:style w:type="paragraph" w:customStyle="1" w:styleId="BodySmallRight">
    <w:name w:val="Body Small Right"/>
    <w:basedOn w:val="BodyTextRight"/>
    <w:rsid w:val="000218C5"/>
    <w:rPr>
      <w:sz w:val="18"/>
      <w:szCs w:val="18"/>
    </w:rPr>
  </w:style>
  <w:style w:type="paragraph" w:customStyle="1" w:styleId="MarginEdition">
    <w:name w:val="Margin Edition"/>
    <w:basedOn w:val="MarginNote"/>
    <w:rsid w:val="000218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18C5"/>
    <w:rPr>
      <w:sz w:val="2"/>
      <w:szCs w:val="2"/>
    </w:rPr>
  </w:style>
  <w:style w:type="character" w:customStyle="1" w:styleId="Small">
    <w:name w:val="Small"/>
    <w:basedOn w:val="DefaultParagraphFont"/>
    <w:rsid w:val="000218C5"/>
    <w:rPr>
      <w:sz w:val="16"/>
    </w:rPr>
  </w:style>
  <w:style w:type="paragraph" w:customStyle="1" w:styleId="WideTable">
    <w:name w:val="Wide Table"/>
    <w:basedOn w:val="Normal"/>
    <w:rsid w:val="000218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18C5"/>
  </w:style>
  <w:style w:type="paragraph" w:styleId="Quote">
    <w:name w:val="Quote"/>
    <w:basedOn w:val="Heading1"/>
    <w:link w:val="QuoteChar"/>
    <w:qFormat/>
    <w:rsid w:val="000218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18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18C5"/>
    <w:pPr>
      <w:pageBreakBefore/>
    </w:pPr>
  </w:style>
  <w:style w:type="paragraph" w:customStyle="1" w:styleId="Border">
    <w:name w:val="Border"/>
    <w:basedOn w:val="Normal"/>
    <w:qFormat/>
    <w:rsid w:val="000218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18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18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18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18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18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18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18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18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18C5"/>
    <w:rPr>
      <w:u w:val="single"/>
    </w:rPr>
  </w:style>
  <w:style w:type="character" w:customStyle="1" w:styleId="BoldandItalics">
    <w:name w:val="Bold and Italics"/>
    <w:qFormat/>
    <w:rsid w:val="000218C5"/>
    <w:rPr>
      <w:b/>
      <w:i/>
      <w:u w:val="none"/>
    </w:rPr>
  </w:style>
  <w:style w:type="paragraph" w:styleId="BalloonText">
    <w:name w:val="Balloon Text"/>
    <w:basedOn w:val="Normal"/>
    <w:link w:val="BalloonTextChar"/>
    <w:rsid w:val="000218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18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18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18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18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18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18C5"/>
    <w:pPr>
      <w:spacing w:before="0" w:after="0"/>
    </w:pPr>
  </w:style>
  <w:style w:type="paragraph" w:customStyle="1" w:styleId="BodyTextBold">
    <w:name w:val="Body Text Bold"/>
    <w:basedOn w:val="BodyText"/>
    <w:qFormat/>
    <w:rsid w:val="000218C5"/>
    <w:rPr>
      <w:b/>
    </w:rPr>
  </w:style>
  <w:style w:type="character" w:styleId="Hyperlink">
    <w:name w:val="Hyperlink"/>
    <w:basedOn w:val="DefaultParagraphFont"/>
    <w:uiPriority w:val="99"/>
    <w:unhideWhenUsed/>
    <w:rsid w:val="00F803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623</Words>
  <Characters>4200</Characters>
  <Application>Microsoft Office Word</Application>
  <DocSecurity>0</DocSecurity>
  <Lines>135</Lines>
  <Paragraphs>120</Paragraphs>
  <ScaleCrop>false</ScaleCrop>
  <Company>Author-it Software Corporation Ltd.</Company>
  <LinksUpToDate>false</LinksUpToDate>
  <CharactersWithSpaces>4703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FWPFGM6203 Manage sustainable tree inventory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2023-01-24T14:40:00Z</dcterms:created>
  <dcterms:modified xsi:type="dcterms:W3CDTF">2023-01-24T14:40:00Z</dcterms:modified>
</cp:coreProperties>
</file>