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71C5" w:rsidP="003471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FWPFGM4204 Conduct a pests and diseases assessment</w:t>
      </w:r>
      <w:r>
        <w:fldChar w:fldCharType="end"/>
      </w:r>
    </w:p>
    <w:p w:rsidR="003471C5" w:rsidP="003471C5">
      <w:pPr>
        <w:pStyle w:val="Version"/>
        <w:sectPr w:rsidSect="004B79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B7954" w:rsidP="004B7954">
      <w:pPr>
        <w:pStyle w:val="SuperHeading"/>
      </w:pPr>
      <w:r w:rsidRPr="004B7954">
        <w:t>FWPFGM4204 Conduct a pests and diseases assessment</w:t>
      </w:r>
    </w:p>
    <w:p w:rsidR="00000000" w:rsidRPr="004B7954" w:rsidP="004B7954">
      <w:pPr>
        <w:pStyle w:val="Heading1"/>
      </w:pPr>
      <w:bookmarkStart w:id="1" w:name="O_914678"/>
      <w:bookmarkEnd w:id="1"/>
      <w:r w:rsidRPr="004B7954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3471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954" w:rsidP="004B7954">
            <w:pPr>
              <w:pStyle w:val="BodyText"/>
            </w:pPr>
            <w:r w:rsidRPr="004B7954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954">
            <w:pPr>
              <w:pStyle w:val="BodyText"/>
              <w:rPr>
                <w:lang w:val="en-NZ"/>
              </w:rPr>
            </w:pPr>
            <w:r w:rsidRPr="004B7954">
              <w:rPr>
                <w:rStyle w:val="SpecialBold"/>
              </w:rPr>
              <w:t>Comment</w:t>
            </w:r>
          </w:p>
        </w:tc>
      </w:tr>
      <w:tr w:rsidTr="003471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954">
            <w:pPr>
              <w:pStyle w:val="BodyText"/>
              <w:rPr>
                <w:lang w:val="en-NZ"/>
              </w:rPr>
            </w:pPr>
            <w:r w:rsidRPr="004B7954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954" w:rsidP="004B7954">
            <w:pPr>
              <w:pStyle w:val="BodyText"/>
            </w:pPr>
            <w:r w:rsidRPr="004B7954">
              <w:t>Replaces equivalent unit FPIFGM4204B Conduct a pests and diseases assessment, which was first released with FPI11 Forest and Forest Products Training Package Version 2.2.</w:t>
            </w:r>
          </w:p>
          <w:p w:rsidR="00000000" w:rsidRPr="004B7954" w:rsidP="004B7954">
            <w:pPr>
              <w:pStyle w:val="BodyText"/>
            </w:pPr>
            <w:r w:rsidRPr="004B7954">
              <w:t>This is the first release of this uni</w:t>
            </w:r>
            <w:r w:rsidRPr="004B7954">
              <w:t>t in the new standards format.</w:t>
            </w:r>
          </w:p>
        </w:tc>
      </w:tr>
    </w:tbl>
    <w:p w:rsidR="00000000" w:rsidRPr="004B7954" w:rsidP="004B7954">
      <w:pPr>
        <w:pStyle w:val="BodyText"/>
      </w:pPr>
    </w:p>
    <w:p w:rsidR="00000000" w:rsidRPr="004B7954" w:rsidP="004B7954">
      <w:pPr>
        <w:pStyle w:val="AllowPageBreak"/>
      </w:pPr>
    </w:p>
    <w:p w:rsidR="00000000" w:rsidRPr="004B7954" w:rsidP="004B7954">
      <w:pPr>
        <w:pStyle w:val="Heading1"/>
      </w:pPr>
      <w:bookmarkStart w:id="2" w:name="O_914679"/>
      <w:bookmarkEnd w:id="2"/>
      <w:r w:rsidRPr="004B7954">
        <w:t>Application</w:t>
      </w:r>
    </w:p>
    <w:p w:rsidR="00000000" w:rsidRPr="004B7954" w:rsidP="003471C5">
      <w:pPr>
        <w:pStyle w:val="BodyText"/>
      </w:pPr>
      <w:r w:rsidRPr="004B7954">
        <w:t>This unit of competency describes the outcomes required to assess the presence and level of pests and diseases within a forest area. The unit includes the assessment of animal populations, weeds</w:t>
      </w:r>
      <w:r w:rsidRPr="004B7954">
        <w:t>, diseases and pests.</w:t>
      </w:r>
    </w:p>
    <w:p w:rsidR="00000000" w:rsidRPr="004B7954" w:rsidP="003471C5">
      <w:pPr>
        <w:pStyle w:val="BodyText"/>
      </w:pPr>
      <w:r w:rsidRPr="004B7954">
        <w:t>The unit applies to job roles including Arboriculture Supervisor, Farm Forestry Supervisor, Forestry Supervisor, Forestry Operations Supervisor, Harvesting Supervisor, Harvesting Team Leader, Propagation and Stand Health Supervisor an</w:t>
      </w:r>
      <w:r w:rsidRPr="004B7954">
        <w:t>d Tree Farm Supervisor.</w:t>
      </w:r>
    </w:p>
    <w:p w:rsidR="00000000" w:rsidRPr="004B7954" w:rsidP="003471C5">
      <w:pPr>
        <w:pStyle w:val="BodyText"/>
      </w:pPr>
      <w:r w:rsidRPr="004B7954">
        <w:t>Licensing, legislative, regulatory, or certification requirements apply to this unit in some states &amp; territories at the time of publication, and may differ according to jurisdiction.</w:t>
      </w:r>
    </w:p>
    <w:p w:rsidR="00000000" w:rsidRPr="004B7954" w:rsidP="004B7954">
      <w:pPr>
        <w:pStyle w:val="Heading1"/>
      </w:pPr>
      <w:bookmarkStart w:id="3" w:name="O_914680"/>
      <w:bookmarkEnd w:id="3"/>
      <w:r w:rsidRPr="004B7954">
        <w:t>Pre-requisite Unit</w:t>
      </w:r>
    </w:p>
    <w:p w:rsidR="00000000" w:rsidRPr="004B7954" w:rsidP="003471C5">
      <w:pPr>
        <w:pStyle w:val="BodyText"/>
      </w:pPr>
      <w:r w:rsidRPr="004B7954">
        <w:t>Nil</w:t>
      </w:r>
    </w:p>
    <w:p w:rsidR="00000000" w:rsidRPr="004B7954" w:rsidP="004B7954">
      <w:pPr>
        <w:pStyle w:val="Heading1"/>
      </w:pPr>
      <w:bookmarkStart w:id="4" w:name="O_914682"/>
      <w:bookmarkEnd w:id="4"/>
      <w:r w:rsidRPr="004B7954">
        <w:t>Unit Sector</w:t>
      </w:r>
    </w:p>
    <w:p w:rsidR="00000000" w:rsidRPr="004B7954" w:rsidP="003471C5">
      <w:pPr>
        <w:pStyle w:val="BodyText"/>
      </w:pPr>
      <w:r w:rsidRPr="004B7954">
        <w:t>Forest Growing and Management</w:t>
      </w:r>
    </w:p>
    <w:p w:rsidR="00000000" w:rsidRPr="004B7954" w:rsidP="004B7954">
      <w:pPr>
        <w:pStyle w:val="Heading1"/>
      </w:pPr>
      <w:bookmarkStart w:id="5" w:name="O_914683"/>
      <w:bookmarkEnd w:id="5"/>
      <w:r w:rsidRPr="004B7954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3471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954" w:rsidP="004B7954">
            <w:pPr>
              <w:pStyle w:val="BodyText"/>
            </w:pPr>
            <w:r w:rsidRPr="004B7954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954">
            <w:pPr>
              <w:pStyle w:val="BodyText"/>
              <w:rPr>
                <w:lang w:val="en-NZ"/>
              </w:rPr>
            </w:pPr>
            <w:r w:rsidRPr="004B7954">
              <w:rPr>
                <w:rStyle w:val="Emphasis"/>
              </w:rPr>
              <w:t>Perf</w:t>
            </w:r>
            <w:r w:rsidRPr="004B7954">
              <w:rPr>
                <w:rStyle w:val="Emphasis"/>
              </w:rPr>
              <w:t>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3471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954">
            <w:pPr>
              <w:pStyle w:val="BodyText"/>
              <w:rPr>
                <w:lang w:val="en-NZ"/>
              </w:rPr>
            </w:pPr>
            <w:r w:rsidRPr="004B7954">
              <w:t>1. Prepare for assessment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954" w:rsidP="004B7954">
            <w:pPr>
              <w:pStyle w:val="BodyText"/>
            </w:pPr>
            <w:r w:rsidRPr="004B7954">
              <w:t>1.1 Determine frequency of assessment for</w:t>
            </w:r>
            <w:r w:rsidRPr="004B7954">
              <w:t xml:space="preserve"> particular forest area, and calculate size of sample area from inventory programs, budgets and organisational guidelines.</w:t>
            </w:r>
          </w:p>
          <w:p w:rsidR="00000000" w:rsidRPr="004B7954" w:rsidP="004B7954">
            <w:pPr>
              <w:pStyle w:val="BodyText"/>
            </w:pPr>
            <w:r w:rsidRPr="004B7954">
              <w:t>1.2 Research pests and diseases for the area.</w:t>
            </w:r>
          </w:p>
          <w:p w:rsidR="00000000" w:rsidRPr="004B7954" w:rsidP="004B7954">
            <w:pPr>
              <w:pStyle w:val="BodyText"/>
            </w:pPr>
            <w:r w:rsidRPr="004B7954">
              <w:t>1.3 Select methods of pest and disease measurement according to the forest management p</w:t>
            </w:r>
            <w:r w:rsidRPr="004B7954">
              <w:t>lan.</w:t>
            </w:r>
          </w:p>
          <w:p w:rsidR="00000000" w:rsidP="004B7954">
            <w:pPr>
              <w:pStyle w:val="BodyText"/>
              <w:rPr>
                <w:lang w:val="en-NZ"/>
              </w:rPr>
            </w:pPr>
            <w:r w:rsidRPr="004B7954">
              <w:t>1.4 Locate and adhere to site environmental protection measures.</w:t>
            </w:r>
          </w:p>
        </w:tc>
      </w:tr>
      <w:tr w:rsidTr="003471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954">
            <w:pPr>
              <w:pStyle w:val="BodyText"/>
              <w:rPr>
                <w:lang w:val="en-NZ"/>
              </w:rPr>
            </w:pPr>
            <w:r w:rsidRPr="004B7954">
              <w:t>2. Implement pests and diseases assessment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954" w:rsidP="004B7954">
            <w:pPr>
              <w:pStyle w:val="BodyText"/>
            </w:pPr>
            <w:r w:rsidRPr="004B7954">
              <w:t>2.1 Select method of assessment with regard to the forest type, and local, environmental and organisational guidelines.</w:t>
            </w:r>
          </w:p>
          <w:p w:rsidR="00000000" w:rsidRPr="004B7954" w:rsidP="004B7954">
            <w:pPr>
              <w:pStyle w:val="BodyText"/>
            </w:pPr>
            <w:r w:rsidRPr="004B7954">
              <w:t>2.2 Coordinate people,</w:t>
            </w:r>
            <w:r w:rsidRPr="004B7954">
              <w:t xml:space="preserve"> materials and equipment for the assessment.</w:t>
            </w:r>
          </w:p>
          <w:p w:rsidR="00000000" w:rsidRPr="004B7954" w:rsidP="004B7954">
            <w:pPr>
              <w:pStyle w:val="BodyText"/>
            </w:pPr>
            <w:r w:rsidRPr="004B7954">
              <w:t>2.3  Organise schedule for the site assessment in conjunction with other relevant forest operations personnel</w:t>
            </w:r>
          </w:p>
          <w:p w:rsidR="00000000" w:rsidRPr="004B7954" w:rsidP="004B7954">
            <w:pPr>
              <w:pStyle w:val="BodyText"/>
            </w:pPr>
            <w:r w:rsidRPr="004B7954">
              <w:t>2.4 Obtain permits or licences required for the assessment.</w:t>
            </w:r>
          </w:p>
          <w:p w:rsidR="00000000" w:rsidRPr="004B7954" w:rsidP="004B7954">
            <w:pPr>
              <w:pStyle w:val="BodyText"/>
            </w:pPr>
            <w:r w:rsidRPr="004B7954">
              <w:t>2.5 Direct personnel to undertake the ass</w:t>
            </w:r>
            <w:r w:rsidRPr="004B7954">
              <w:t>essment and collect the data on pests and diseases</w:t>
            </w:r>
          </w:p>
          <w:p w:rsidR="00000000" w:rsidRPr="004B7954" w:rsidP="004B7954">
            <w:pPr>
              <w:pStyle w:val="BodyText"/>
            </w:pPr>
            <w:r w:rsidRPr="004B7954">
              <w:t xml:space="preserve">2.6 Communicate regularly with contractors and operational staff to ensure smooth operation and progress. </w:t>
            </w:r>
          </w:p>
          <w:p w:rsidR="00000000" w:rsidP="004B7954">
            <w:pPr>
              <w:pStyle w:val="BodyText"/>
              <w:rPr>
                <w:lang w:val="en-NZ"/>
              </w:rPr>
            </w:pPr>
            <w:r w:rsidRPr="004B7954">
              <w:t>2.7 Review and report on data retrieved from the assessment.</w:t>
            </w:r>
          </w:p>
        </w:tc>
      </w:tr>
      <w:tr w:rsidTr="003471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7954">
            <w:pPr>
              <w:pStyle w:val="BodyText"/>
              <w:rPr>
                <w:lang w:val="en-NZ"/>
              </w:rPr>
            </w:pPr>
            <w:r w:rsidRPr="004B7954">
              <w:t>3. Monitor and review assessment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7954" w:rsidP="004B7954">
            <w:pPr>
              <w:pStyle w:val="BodyText"/>
            </w:pPr>
            <w:r w:rsidRPr="004B7954">
              <w:t>3.1 Check compliance with environmental protection measures, relevant legislation and regulations.</w:t>
            </w:r>
          </w:p>
          <w:p w:rsidR="00000000" w:rsidRPr="004B7954" w:rsidP="004B7954">
            <w:pPr>
              <w:pStyle w:val="BodyText"/>
            </w:pPr>
            <w:r w:rsidRPr="004B7954">
              <w:t>3.2 Monitor operational staff and contractors during the assessment phase and address problems or issues promptly.</w:t>
            </w:r>
          </w:p>
          <w:p w:rsidR="00000000" w:rsidRPr="004B7954" w:rsidP="004B7954">
            <w:pPr>
              <w:pStyle w:val="BodyText"/>
            </w:pPr>
            <w:r w:rsidRPr="004B7954">
              <w:t>3.3 Monitor and review operational activit</w:t>
            </w:r>
            <w:r w:rsidRPr="004B7954">
              <w:t>ies for potential improvements.</w:t>
            </w:r>
          </w:p>
          <w:p w:rsidR="00000000" w:rsidRPr="004B7954" w:rsidP="004B7954">
            <w:pPr>
              <w:pStyle w:val="BodyText"/>
            </w:pPr>
            <w:r w:rsidRPr="004B7954">
              <w:t>3.4 Review assessment method for potential improvements.</w:t>
            </w:r>
          </w:p>
          <w:p w:rsidR="00000000" w:rsidRPr="004B7954" w:rsidP="004B7954">
            <w:pPr>
              <w:pStyle w:val="BodyText"/>
            </w:pPr>
            <w:r w:rsidRPr="004B7954">
              <w:t>3.5 Record and report on assessment results according to organisational procedures.</w:t>
            </w:r>
          </w:p>
        </w:tc>
      </w:tr>
    </w:tbl>
    <w:p w:rsidR="00000000" w:rsidRPr="004B7954" w:rsidP="004B7954">
      <w:pPr>
        <w:pStyle w:val="BodyText"/>
      </w:pPr>
    </w:p>
    <w:p w:rsidR="00000000" w:rsidRPr="004B7954" w:rsidP="004B7954">
      <w:pPr>
        <w:pStyle w:val="AllowPageBreak"/>
      </w:pPr>
    </w:p>
    <w:p w:rsidR="00000000" w:rsidRPr="004B7954" w:rsidP="004B7954">
      <w:pPr>
        <w:pStyle w:val="Heading1"/>
      </w:pPr>
      <w:bookmarkStart w:id="6" w:name="O_914684"/>
      <w:bookmarkEnd w:id="6"/>
      <w:r w:rsidRPr="004B7954">
        <w:t>Foundation Skills</w:t>
      </w:r>
    </w:p>
    <w:p w:rsidR="00000000" w:rsidRPr="004B7954" w:rsidP="003471C5">
      <w:pPr>
        <w:pStyle w:val="BodyText"/>
      </w:pPr>
      <w:r w:rsidRPr="004B7954">
        <w:t>Foundation skills essential to performance are</w:t>
      </w:r>
      <w:r w:rsidRPr="004B7954">
        <w:t xml:space="preserve"> explicit in the performance criteria of this unit of competency</w:t>
      </w:r>
    </w:p>
    <w:p w:rsidR="00000000" w:rsidRPr="004B7954" w:rsidP="004B7954">
      <w:pPr>
        <w:pStyle w:val="Heading1"/>
      </w:pPr>
      <w:bookmarkStart w:id="7" w:name="O_914685"/>
      <w:bookmarkEnd w:id="7"/>
      <w:r w:rsidRPr="004B7954">
        <w:t>Range of Conditions</w:t>
      </w:r>
    </w:p>
    <w:p w:rsidR="00000000" w:rsidRPr="004B7954" w:rsidP="003471C5">
      <w:pPr>
        <w:pStyle w:val="BodyText"/>
      </w:pPr>
      <w:r w:rsidRPr="004B7954">
        <w:t>Not Applicable</w:t>
      </w:r>
    </w:p>
    <w:p w:rsidR="00000000" w:rsidRPr="004B7954" w:rsidP="004B7954">
      <w:pPr>
        <w:pStyle w:val="Heading1"/>
      </w:pPr>
      <w:bookmarkStart w:id="8" w:name="O_914686"/>
      <w:bookmarkEnd w:id="8"/>
      <w:r w:rsidRPr="004B7954">
        <w:t>Unit Mapping Information</w:t>
      </w:r>
    </w:p>
    <w:p w:rsidR="00000000" w:rsidRPr="004B7954" w:rsidP="003471C5">
      <w:pPr>
        <w:pStyle w:val="BodyText"/>
      </w:pPr>
      <w:r w:rsidRPr="004B7954">
        <w:t>FPIFGM4204B  Conduct a pests and diseases assessment</w:t>
      </w:r>
    </w:p>
    <w:p w:rsidR="00000000" w:rsidRPr="004B7954" w:rsidP="004B7954">
      <w:pPr>
        <w:pStyle w:val="Heading1"/>
      </w:pPr>
      <w:bookmarkStart w:id="9" w:name="O_914693"/>
      <w:bookmarkEnd w:id="9"/>
      <w:r w:rsidRPr="004B7954">
        <w:t>Links</w:t>
      </w:r>
    </w:p>
    <w:p w:rsidR="00000000" w:rsidRPr="004B7954" w:rsidP="003471C5">
      <w:pPr>
        <w:pStyle w:val="BodyText"/>
      </w:pPr>
      <w:r w:rsidRPr="004B795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DB5CBA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4B7954" w:rsidP="004B7954"/>
    <w:sectPr w:rsidSect="004B795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9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954" w:rsidRPr="003471C5" w:rsidP="003471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9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1C5" w:rsidP="004B79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471C5" w:rsidP="004B79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471C5" w:rsidP="004B79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9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1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7954" w:rsidRPr="003471C5" w:rsidP="003471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9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1C5" w:rsidRPr="002D2AF8" w:rsidP="004B79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FWPFGM4204 Conduct a pests and diseases assessment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April 2021</w:t>
    </w:r>
    <w:r>
      <w:fldChar w:fldCharType="end"/>
    </w:r>
  </w:p>
  <w:p w:rsidR="003471C5" w:rsidP="004B79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9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79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79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79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79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79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79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79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79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79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79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7954"/>
  </w:style>
  <w:style w:type="character" w:customStyle="1" w:styleId="Heading1Char">
    <w:name w:val="Heading 1 Char"/>
    <w:basedOn w:val="DefaultParagraphFont"/>
    <w:link w:val="Heading1"/>
    <w:rsid w:val="004B79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79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795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B7954"/>
    <w:rPr>
      <w:b/>
      <w:spacing w:val="0"/>
    </w:rPr>
  </w:style>
  <w:style w:type="character" w:styleId="Emphasis">
    <w:name w:val="Emphasis"/>
    <w:basedOn w:val="DefaultParagraphFont"/>
    <w:qFormat/>
    <w:rsid w:val="004B7954"/>
    <w:rPr>
      <w:i/>
    </w:rPr>
  </w:style>
  <w:style w:type="paragraph" w:customStyle="1" w:styleId="SuperHeading">
    <w:name w:val="SuperHeading"/>
    <w:basedOn w:val="Normal"/>
    <w:rsid w:val="004B79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79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B79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79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79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79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79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79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79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79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79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79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79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79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79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79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79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79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79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795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795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B795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B79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B79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79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79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B795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B79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79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79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79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79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79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79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79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795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B79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79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79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7954"/>
  </w:style>
  <w:style w:type="paragraph" w:styleId="TableofFigures">
    <w:name w:val="table of figures"/>
    <w:basedOn w:val="Normal"/>
    <w:next w:val="Normal"/>
    <w:semiHidden/>
    <w:rsid w:val="004B79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795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B7954"/>
    <w:rPr>
      <w:rFonts w:ascii="Wingdings" w:hAnsi="Wingdings"/>
    </w:rPr>
  </w:style>
  <w:style w:type="paragraph" w:customStyle="1" w:styleId="TableHeading">
    <w:name w:val="Table Heading"/>
    <w:basedOn w:val="HeadingBase"/>
    <w:rsid w:val="004B79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7954"/>
    <w:rPr>
      <w:color w:val="0033CC"/>
      <w:u w:val="none"/>
    </w:rPr>
  </w:style>
  <w:style w:type="paragraph" w:customStyle="1" w:styleId="BodyTextRight">
    <w:name w:val="Body Text Right"/>
    <w:basedOn w:val="BodyText"/>
    <w:rsid w:val="004B79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79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795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79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79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79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7954"/>
    <w:rPr>
      <w:sz w:val="32"/>
    </w:rPr>
  </w:style>
  <w:style w:type="paragraph" w:customStyle="1" w:styleId="HeadingProcedure">
    <w:name w:val="Heading Procedure"/>
    <w:basedOn w:val="HeadingBase"/>
    <w:next w:val="Normal"/>
    <w:rsid w:val="004B79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7954"/>
    <w:pPr>
      <w:spacing w:before="60" w:after="60"/>
    </w:pPr>
  </w:style>
  <w:style w:type="paragraph" w:styleId="ListContinue">
    <w:name w:val="List Continue"/>
    <w:basedOn w:val="List"/>
    <w:rsid w:val="004B7954"/>
    <w:pPr>
      <w:ind w:firstLine="0"/>
    </w:pPr>
  </w:style>
  <w:style w:type="paragraph" w:customStyle="1" w:styleId="ListNote">
    <w:name w:val="List Note"/>
    <w:basedOn w:val="List"/>
    <w:rsid w:val="004B79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79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79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7954"/>
    <w:rPr>
      <w:rFonts w:ascii="Courier New" w:hAnsi="Courier New"/>
    </w:rPr>
  </w:style>
  <w:style w:type="paragraph" w:customStyle="1" w:styleId="NoteBullet">
    <w:name w:val="Note Bullet"/>
    <w:basedOn w:val="Note"/>
    <w:rsid w:val="004B79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79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79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79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795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B79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79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7954"/>
    <w:rPr>
      <w:b/>
      <w:smallCaps/>
    </w:rPr>
  </w:style>
  <w:style w:type="paragraph" w:customStyle="1" w:styleId="TableListNumber">
    <w:name w:val="Table List Number"/>
    <w:basedOn w:val="ListNumber"/>
    <w:rsid w:val="004B79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79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7954"/>
    <w:pPr>
      <w:numPr>
        <w:numId w:val="7"/>
      </w:numPr>
    </w:pPr>
  </w:style>
  <w:style w:type="paragraph" w:customStyle="1" w:styleId="ListAlpha2">
    <w:name w:val="List Alpha 2"/>
    <w:basedOn w:val="List2"/>
    <w:rsid w:val="004B7954"/>
    <w:pPr>
      <w:numPr>
        <w:numId w:val="6"/>
      </w:numPr>
    </w:pPr>
  </w:style>
  <w:style w:type="paragraph" w:styleId="List2">
    <w:name w:val="List 2"/>
    <w:basedOn w:val="BodyText"/>
    <w:rsid w:val="004B79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79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79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79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795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795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B7954"/>
    <w:pPr>
      <w:numPr>
        <w:numId w:val="2"/>
      </w:numPr>
    </w:pPr>
  </w:style>
  <w:style w:type="paragraph" w:styleId="ListContinue2">
    <w:name w:val="List Continue 2"/>
    <w:basedOn w:val="List2"/>
    <w:rsid w:val="004B7954"/>
    <w:pPr>
      <w:ind w:firstLine="0"/>
    </w:pPr>
  </w:style>
  <w:style w:type="paragraph" w:styleId="ListContinue3">
    <w:name w:val="List Continue 3"/>
    <w:basedOn w:val="List3"/>
    <w:rsid w:val="004B7954"/>
    <w:pPr>
      <w:ind w:left="1021" w:firstLine="0"/>
    </w:pPr>
  </w:style>
  <w:style w:type="paragraph" w:styleId="ListContinue4">
    <w:name w:val="List Continue 4"/>
    <w:basedOn w:val="List4"/>
    <w:rsid w:val="004B7954"/>
    <w:pPr>
      <w:ind w:firstLine="0"/>
    </w:pPr>
  </w:style>
  <w:style w:type="paragraph" w:styleId="ListContinue5">
    <w:name w:val="List Continue 5"/>
    <w:basedOn w:val="List5"/>
    <w:rsid w:val="004B7954"/>
    <w:pPr>
      <w:ind w:firstLine="0"/>
    </w:pPr>
  </w:style>
  <w:style w:type="paragraph" w:styleId="ListNumber3">
    <w:name w:val="List Number 3"/>
    <w:basedOn w:val="List3"/>
    <w:rsid w:val="004B7954"/>
    <w:pPr>
      <w:numPr>
        <w:numId w:val="3"/>
      </w:numPr>
    </w:pPr>
  </w:style>
  <w:style w:type="paragraph" w:styleId="ListNumber4">
    <w:name w:val="List Number 4"/>
    <w:basedOn w:val="List4"/>
    <w:rsid w:val="004B7954"/>
    <w:pPr>
      <w:numPr>
        <w:numId w:val="4"/>
      </w:numPr>
    </w:pPr>
  </w:style>
  <w:style w:type="paragraph" w:styleId="ListNumber5">
    <w:name w:val="List Number 5"/>
    <w:basedOn w:val="List5"/>
    <w:rsid w:val="004B7954"/>
    <w:pPr>
      <w:numPr>
        <w:numId w:val="5"/>
      </w:numPr>
    </w:pPr>
  </w:style>
  <w:style w:type="paragraph" w:styleId="BlockText">
    <w:name w:val="Block Text"/>
    <w:basedOn w:val="Normal"/>
    <w:rsid w:val="004B79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79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7954"/>
    <w:rPr>
      <w:sz w:val="16"/>
      <w:vertAlign w:val="superscript"/>
    </w:rPr>
  </w:style>
  <w:style w:type="character" w:customStyle="1" w:styleId="Symbols">
    <w:name w:val="Symbols"/>
    <w:basedOn w:val="DefaultParagraphFont"/>
    <w:rsid w:val="004B7954"/>
    <w:rPr>
      <w:rFonts w:ascii="Symbol" w:hAnsi="Symbol"/>
    </w:rPr>
  </w:style>
  <w:style w:type="character" w:customStyle="1" w:styleId="MenuOptions">
    <w:name w:val="Menu Options"/>
    <w:basedOn w:val="DefaultParagraphFont"/>
    <w:rsid w:val="004B79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7954"/>
    <w:rPr>
      <w:b/>
    </w:rPr>
  </w:style>
  <w:style w:type="character" w:customStyle="1" w:styleId="Underlined">
    <w:name w:val="Underlined"/>
    <w:basedOn w:val="DefaultParagraphFont"/>
    <w:rsid w:val="004B7954"/>
    <w:rPr>
      <w:u w:val="single"/>
    </w:rPr>
  </w:style>
  <w:style w:type="paragraph" w:customStyle="1" w:styleId="TableBodyTextRight">
    <w:name w:val="Table Body Text Right"/>
    <w:basedOn w:val="TableBodyText"/>
    <w:rsid w:val="004B79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7954"/>
    <w:rPr>
      <w:sz w:val="18"/>
    </w:rPr>
  </w:style>
  <w:style w:type="paragraph" w:customStyle="1" w:styleId="BodySmallRight">
    <w:name w:val="Body Small Right"/>
    <w:basedOn w:val="BodyTextRight"/>
    <w:rsid w:val="004B7954"/>
    <w:rPr>
      <w:sz w:val="18"/>
      <w:szCs w:val="18"/>
    </w:rPr>
  </w:style>
  <w:style w:type="paragraph" w:customStyle="1" w:styleId="MarginEdition">
    <w:name w:val="Margin Edition"/>
    <w:basedOn w:val="MarginNote"/>
    <w:rsid w:val="004B79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7954"/>
    <w:rPr>
      <w:sz w:val="2"/>
      <w:szCs w:val="2"/>
    </w:rPr>
  </w:style>
  <w:style w:type="character" w:customStyle="1" w:styleId="Small">
    <w:name w:val="Small"/>
    <w:basedOn w:val="DefaultParagraphFont"/>
    <w:rsid w:val="004B7954"/>
    <w:rPr>
      <w:sz w:val="16"/>
    </w:rPr>
  </w:style>
  <w:style w:type="paragraph" w:customStyle="1" w:styleId="WideTable">
    <w:name w:val="Wide Table"/>
    <w:basedOn w:val="Normal"/>
    <w:rsid w:val="004B79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7954"/>
  </w:style>
  <w:style w:type="paragraph" w:styleId="Quote">
    <w:name w:val="Quote"/>
    <w:basedOn w:val="Heading1"/>
    <w:link w:val="QuoteChar"/>
    <w:qFormat/>
    <w:rsid w:val="004B79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79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7954"/>
    <w:pPr>
      <w:pageBreakBefore/>
    </w:pPr>
  </w:style>
  <w:style w:type="paragraph" w:customStyle="1" w:styleId="Border">
    <w:name w:val="Border"/>
    <w:basedOn w:val="Normal"/>
    <w:qFormat/>
    <w:rsid w:val="004B79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79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79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79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79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79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79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79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79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7954"/>
    <w:rPr>
      <w:u w:val="single"/>
    </w:rPr>
  </w:style>
  <w:style w:type="character" w:customStyle="1" w:styleId="BoldandItalics">
    <w:name w:val="Bold and Italics"/>
    <w:qFormat/>
    <w:rsid w:val="004B7954"/>
    <w:rPr>
      <w:b/>
      <w:i/>
      <w:u w:val="none"/>
    </w:rPr>
  </w:style>
  <w:style w:type="paragraph" w:styleId="BalloonText">
    <w:name w:val="Balloon Text"/>
    <w:basedOn w:val="Normal"/>
    <w:link w:val="BalloonTextChar"/>
    <w:rsid w:val="004B79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79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79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79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79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79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7954"/>
    <w:pPr>
      <w:spacing w:before="0" w:after="0"/>
    </w:pPr>
  </w:style>
  <w:style w:type="paragraph" w:customStyle="1" w:styleId="BodyTextBold">
    <w:name w:val="Body Text Bold"/>
    <w:basedOn w:val="BodyText"/>
    <w:qFormat/>
    <w:rsid w:val="004B7954"/>
    <w:rPr>
      <w:b/>
    </w:rPr>
  </w:style>
  <w:style w:type="character" w:styleId="Hyperlink">
    <w:name w:val="Hyperlink"/>
    <w:basedOn w:val="DefaultParagraphFont"/>
    <w:uiPriority w:val="99"/>
    <w:unhideWhenUsed/>
    <w:rsid w:val="003471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475</Words>
  <Characters>3009</Characters>
  <Application>Microsoft Office Word</Application>
  <DocSecurity>0</DocSecurity>
  <Lines>91</Lines>
  <Paragraphs>57</Paragraphs>
  <ScaleCrop>false</ScaleCrop>
  <Company>Author-it Software Corporation Ltd.</Company>
  <LinksUpToDate>false</LinksUpToDate>
  <CharactersWithSpaces>3427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FWPFGM4204 Conduct a pests and diseases assessment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2021-04-29T02:29:00Z</dcterms:created>
  <dcterms:modified xsi:type="dcterms:W3CDTF">2021-04-29T02:29:00Z</dcterms:modified>
</cp:coreProperties>
</file>