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E9A" w:rsidP="001A5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FWPFGM3215 Perform complex 4x4 operations</w:t>
      </w:r>
      <w:r>
        <w:fldChar w:fldCharType="end"/>
      </w:r>
    </w:p>
    <w:p w:rsidR="001A5E9A" w:rsidP="001A5E9A">
      <w:pPr>
        <w:pStyle w:val="Version"/>
        <w:sectPr w:rsidSect="00F90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D65" w:rsidP="00F90D65">
      <w:pPr>
        <w:pStyle w:val="SuperHeading"/>
      </w:pPr>
      <w:r w:rsidRPr="00F90D65">
        <w:t>FWPFGM3215 Perform complex 4x4 operations</w:t>
      </w:r>
    </w:p>
    <w:p w:rsidR="00000000" w:rsidRPr="00F90D65" w:rsidP="00F90D65">
      <w:pPr>
        <w:pStyle w:val="Heading1"/>
      </w:pPr>
      <w:bookmarkStart w:id="1" w:name="O_914594"/>
      <w:bookmarkEnd w:id="1"/>
      <w:r w:rsidRPr="00F90D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rPr>
                <w:rStyle w:val="SpecialBold"/>
              </w:rPr>
              <w:t>Comment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 xml:space="preserve">Replaces equivalent unit FPIFGM3215 Perform complex 4x4 operations, which was first released with FPI11 Forest and Forest Products Training Package Version 2.2. </w:t>
            </w:r>
          </w:p>
          <w:p w:rsidR="00000000" w:rsidRPr="00F90D65" w:rsidP="00F90D65">
            <w:pPr>
              <w:pStyle w:val="BodyText"/>
            </w:pPr>
            <w:r w:rsidRPr="00F90D65">
              <w:t>This is the first release of this unit in the new stan</w:t>
            </w:r>
            <w:r w:rsidRPr="00F90D65">
              <w:t>dards format.</w:t>
            </w:r>
          </w:p>
        </w:tc>
      </w:tr>
    </w:tbl>
    <w:p w:rsidR="00000000" w:rsidRPr="00F90D65" w:rsidP="00F90D65">
      <w:pPr>
        <w:pStyle w:val="BodyText"/>
      </w:pPr>
    </w:p>
    <w:p w:rsidR="00000000" w:rsidRPr="00F90D65" w:rsidP="00F90D65">
      <w:pPr>
        <w:pStyle w:val="AllowPageBreak"/>
      </w:pPr>
    </w:p>
    <w:p w:rsidR="00000000" w:rsidRPr="00F90D65" w:rsidP="00F90D65">
      <w:pPr>
        <w:pStyle w:val="Heading1"/>
      </w:pPr>
      <w:bookmarkStart w:id="2" w:name="O_914595"/>
      <w:bookmarkEnd w:id="2"/>
      <w:r w:rsidRPr="00F90D65">
        <w:t>Application</w:t>
      </w:r>
    </w:p>
    <w:p w:rsidR="00000000" w:rsidRPr="00F90D65" w:rsidP="001A5E9A">
      <w:pPr>
        <w:pStyle w:val="BodyText"/>
      </w:pPr>
      <w:r w:rsidRPr="00F90D65">
        <w:t>This unit of competency describes the outcomes required to perform complex four-wheel drive (4x4) vehicle operations, including operations over rugged terrain and water crossings.</w:t>
      </w:r>
    </w:p>
    <w:p w:rsidR="00000000" w:rsidRPr="00F90D65" w:rsidP="001A5E9A">
      <w:pPr>
        <w:pStyle w:val="BodyText"/>
      </w:pPr>
      <w:r w:rsidRPr="00F90D65">
        <w:t>The unit applies to those who o</w:t>
      </w:r>
      <w:r w:rsidRPr="00F90D65">
        <w:t>perate a four wheel drive in forest and timber processing environments.</w:t>
      </w:r>
    </w:p>
    <w:p w:rsidR="00000000" w:rsidRPr="00F90D65" w:rsidP="001A5E9A">
      <w:pPr>
        <w:pStyle w:val="BodyText"/>
      </w:pPr>
      <w:r w:rsidRPr="00F90D65">
        <w:t>Licensing, legislative, regulatory, or certification requirements apply to this unit in some states and territories at the time of publication, and may differ according to jurisdiction</w:t>
      </w:r>
      <w:r w:rsidRPr="00F90D65">
        <w:t>.</w:t>
      </w:r>
    </w:p>
    <w:p w:rsidR="00000000" w:rsidRPr="00F90D65" w:rsidP="00F90D65">
      <w:pPr>
        <w:pStyle w:val="Heading1"/>
      </w:pPr>
      <w:bookmarkStart w:id="3" w:name="O_914596"/>
      <w:bookmarkEnd w:id="3"/>
      <w:r w:rsidRPr="00F90D65">
        <w:t>Pre-requisite Unit</w:t>
      </w:r>
    </w:p>
    <w:p w:rsidR="00000000" w:rsidRPr="00F90D65" w:rsidP="001A5E9A">
      <w:pPr>
        <w:pStyle w:val="BodyText"/>
      </w:pPr>
      <w:r w:rsidRPr="00F90D65">
        <w:t>Nil</w:t>
      </w:r>
    </w:p>
    <w:p w:rsidR="00000000" w:rsidRPr="00F90D65" w:rsidP="00F90D65">
      <w:pPr>
        <w:pStyle w:val="Heading1"/>
      </w:pPr>
      <w:bookmarkStart w:id="4" w:name="O_914598"/>
      <w:bookmarkEnd w:id="4"/>
      <w:r w:rsidRPr="00F90D65">
        <w:t>Unit Sector</w:t>
      </w:r>
    </w:p>
    <w:p w:rsidR="00000000" w:rsidRPr="00F90D65" w:rsidP="001A5E9A">
      <w:pPr>
        <w:pStyle w:val="List"/>
      </w:pPr>
      <w:r w:rsidRPr="00F90D65">
        <w:t>Forest Growing and Management</w:t>
      </w:r>
    </w:p>
    <w:p w:rsidR="00000000" w:rsidRPr="00F90D65" w:rsidP="001A5E9A">
      <w:pPr>
        <w:pStyle w:val="List"/>
      </w:pPr>
      <w:r w:rsidRPr="00F90D65">
        <w:t>Harvesting and Haulage</w:t>
      </w:r>
    </w:p>
    <w:p w:rsidR="00000000" w:rsidRPr="00F90D65" w:rsidP="001A5E9A">
      <w:pPr>
        <w:pStyle w:val="List"/>
      </w:pPr>
      <w:r w:rsidRPr="00F90D65">
        <w:t>Sawmilling and Processing</w:t>
      </w:r>
    </w:p>
    <w:p w:rsidR="00000000" w:rsidRPr="00F90D65" w:rsidP="00F90D65">
      <w:pPr>
        <w:pStyle w:val="AllowPageBreak"/>
      </w:pPr>
    </w:p>
    <w:p w:rsidR="00000000" w:rsidRPr="00F90D65" w:rsidP="00F90D65">
      <w:pPr>
        <w:pStyle w:val="Heading1"/>
      </w:pPr>
      <w:bookmarkStart w:id="5" w:name="O_914599"/>
      <w:bookmarkEnd w:id="5"/>
      <w:r w:rsidRPr="00F90D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1. Prepare for complex 4x4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1.1 Identify and assess t</w:t>
            </w:r>
            <w:r w:rsidRPr="00F90D65">
              <w:t>ypes of water crossings and terrain being accessed for safe operating conditions.</w:t>
            </w:r>
          </w:p>
          <w:p w:rsidR="00000000" w:rsidRPr="00F90D65" w:rsidP="00F90D65">
            <w:pPr>
              <w:pStyle w:val="BodyText"/>
            </w:pPr>
            <w:r w:rsidRPr="00F90D65">
              <w:t xml:space="preserve">1.2 Check that 4x4 vehicle being used is appropriate to conditions and </w:t>
            </w:r>
            <w:r w:rsidRPr="00F90D65">
              <w:t>operationally effective in line with manufacturer specifications.</w:t>
            </w:r>
          </w:p>
          <w:p w:rsidR="00000000" w:rsidRPr="00F90D65" w:rsidP="00F90D65">
            <w:pPr>
              <w:pStyle w:val="BodyText"/>
            </w:pPr>
            <w:r w:rsidRPr="00F90D65">
              <w:t>1.3 Identify appropriate range of per</w:t>
            </w:r>
            <w:r w:rsidRPr="00F90D65">
              <w:t>sonal protective equipment (PPE) to be carried for the trip conditions.</w:t>
            </w:r>
          </w:p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 xml:space="preserve">1.4 Establish communication with others and choose required safety mechanisms in line with organisational requirements. 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2. Prepare 4x4 vehicle for water crossing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2.1 Place cover secu</w:t>
            </w:r>
            <w:r w:rsidRPr="00F90D65">
              <w:t>rely across the front of the vehicle when required by water depth.</w:t>
            </w:r>
          </w:p>
          <w:p w:rsidR="00000000" w:rsidRPr="00F90D65" w:rsidP="00F90D65">
            <w:pPr>
              <w:pStyle w:val="BodyText"/>
            </w:pPr>
            <w:r w:rsidRPr="00F90D65">
              <w:t>2.2 Protect electrical connectors, battery terminals and electrical components.</w:t>
            </w:r>
          </w:p>
          <w:p w:rsidR="00000000" w:rsidRPr="00F90D65" w:rsidP="00F90D65">
            <w:pPr>
              <w:pStyle w:val="BodyText"/>
            </w:pPr>
            <w:r w:rsidRPr="00F90D65">
              <w:t>2.3 Check wheel hubs to engage/lock position.</w:t>
            </w:r>
          </w:p>
          <w:p w:rsidR="00000000" w:rsidRPr="00F90D65" w:rsidP="00F90D65">
            <w:pPr>
              <w:pStyle w:val="BodyText"/>
            </w:pPr>
            <w:r w:rsidRPr="00F90D65">
              <w:t xml:space="preserve">2.4 Select appropriate gear for water crossing. </w:t>
            </w:r>
          </w:p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2.5 Allow vehicle to cool down before entering water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3. Negotiate water crossing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3.1 Assess hazards and risks associated with water crossings.</w:t>
            </w:r>
          </w:p>
          <w:p w:rsidR="00000000" w:rsidRPr="00F90D65" w:rsidP="00F90D65">
            <w:pPr>
              <w:pStyle w:val="BodyText"/>
            </w:pPr>
            <w:r w:rsidRPr="00F90D65">
              <w:t>3.2 Determine safety of water crossing.</w:t>
            </w:r>
          </w:p>
          <w:p w:rsidR="00000000" w:rsidRPr="00F90D65" w:rsidP="00F90D65">
            <w:pPr>
              <w:pStyle w:val="BodyText"/>
            </w:pPr>
            <w:r w:rsidRPr="00F90D65">
              <w:t>3.3 Establish and select entry and exit points for crossing in line with</w:t>
            </w:r>
            <w:r w:rsidRPr="00F90D65">
              <w:t xml:space="preserve"> current flow and risk assessment.</w:t>
            </w:r>
          </w:p>
          <w:p w:rsidR="00000000" w:rsidRPr="00F90D65" w:rsidP="00F90D65">
            <w:pPr>
              <w:pStyle w:val="BodyText"/>
            </w:pPr>
            <w:r w:rsidRPr="00F90D65">
              <w:t>3.4 Access water crossing to determine depth of water at intended crossing point.</w:t>
            </w:r>
          </w:p>
          <w:p w:rsidR="00000000" w:rsidRPr="00F90D65" w:rsidP="00F90D65">
            <w:pPr>
              <w:pStyle w:val="BodyText"/>
            </w:pPr>
            <w:r w:rsidRPr="00F90D65">
              <w:t>3.5 Monitor the track continually to identify hazards and assess risks.</w:t>
            </w:r>
          </w:p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3.6 Perform water crossing by maintaining a constant bow wave.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 xml:space="preserve">4. </w:t>
            </w:r>
            <w:r w:rsidRPr="00F90D65">
              <w:t>Perform check of vehicle operations on completion of water crossing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4.1 Drain water from 4x4 vehicle back into the water crossing.</w:t>
            </w:r>
          </w:p>
          <w:p w:rsidR="00000000" w:rsidRPr="00F90D65" w:rsidP="00F90D65">
            <w:pPr>
              <w:pStyle w:val="BodyText"/>
            </w:pPr>
            <w:r w:rsidRPr="00F90D65">
              <w:t>4.2 Dry brakes off by gentle application while moving.</w:t>
            </w:r>
          </w:p>
          <w:p w:rsidR="00000000" w:rsidRPr="00F90D65" w:rsidP="00F90D65">
            <w:pPr>
              <w:pStyle w:val="BodyText"/>
            </w:pPr>
            <w:r w:rsidRPr="00F90D65">
              <w:t>4.3 Check engine oils for contamination.</w:t>
            </w:r>
          </w:p>
          <w:p w:rsidR="00000000" w:rsidRPr="00F90D65" w:rsidP="00F90D65">
            <w:pPr>
              <w:pStyle w:val="BodyText"/>
            </w:pPr>
            <w:r w:rsidRPr="00F90D65">
              <w:t>4.4 Check air cleaner element</w:t>
            </w:r>
            <w:r w:rsidRPr="00F90D65">
              <w:t>s for water intrusion and assess air intake operational effectiveness.</w:t>
            </w:r>
          </w:p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4.5 Check differential and gear box oils after prolonged periods in the water.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5. Operate vehicle in rugged terrain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5.1 Determine intended route prior to departure.</w:t>
            </w:r>
          </w:p>
          <w:p w:rsidR="00000000" w:rsidRPr="00F90D65" w:rsidP="00F90D65">
            <w:pPr>
              <w:pStyle w:val="BodyText"/>
            </w:pPr>
            <w:r w:rsidRPr="00F90D65">
              <w:t>5.2 Inspect intende</w:t>
            </w:r>
            <w:r w:rsidRPr="00F90D65">
              <w:t>d vehicle path prior to negotiation of rugged terrain.</w:t>
            </w:r>
          </w:p>
          <w:p w:rsidR="00000000" w:rsidRPr="00F90D65" w:rsidP="00F90D65">
            <w:pPr>
              <w:pStyle w:val="BodyText"/>
            </w:pPr>
            <w:r w:rsidRPr="00F90D65">
              <w:t>5.3 Identify potential hazards and risks when operating vehicle in rugged terrain and ensure appropriate response can be applied</w:t>
            </w:r>
          </w:p>
          <w:p w:rsidR="00000000" w:rsidRPr="00F90D65" w:rsidP="00F90D65">
            <w:pPr>
              <w:pStyle w:val="BodyText"/>
            </w:pPr>
            <w:r w:rsidRPr="00F90D65">
              <w:t>5.4 Inspect, position and secure vehicle load to maximise traction for 4</w:t>
            </w:r>
            <w:r w:rsidRPr="00F90D65">
              <w:t>x4 driving.</w:t>
            </w:r>
          </w:p>
          <w:p w:rsidR="00000000" w:rsidRPr="00F90D65" w:rsidP="00F90D65">
            <w:pPr>
              <w:pStyle w:val="BodyText"/>
            </w:pPr>
            <w:r w:rsidRPr="00F90D65">
              <w:t>5.5 Set vehicle controls in line with manufacturer specifications and for operation in the rugged terrain.</w:t>
            </w:r>
          </w:p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5.6 Negotiate terrain in line with requirements for specific driving conditions.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6. Recover vehicle from loss of traction while ascending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6.1 Determine intended route backwards.</w:t>
            </w:r>
          </w:p>
          <w:p w:rsidR="00000000" w:rsidRPr="00F90D65" w:rsidP="00F90D65">
            <w:pPr>
              <w:pStyle w:val="BodyText"/>
            </w:pPr>
            <w:r w:rsidRPr="00F90D65">
              <w:t>6.2 Use correct brake and engine techniques to reverse vehicle.</w:t>
            </w:r>
          </w:p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6.3 Ensure vehicle comes to a safe stop.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7. Perform post-trip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BodyText"/>
            </w:pPr>
            <w:r w:rsidRPr="00F90D65">
              <w:t>7.1 Notify relevant person</w:t>
            </w:r>
            <w:r w:rsidRPr="00F90D65">
              <w:t>nel of trip completion.</w:t>
            </w:r>
          </w:p>
          <w:p w:rsidR="00000000" w:rsidRPr="00F90D65" w:rsidP="00F90D65">
            <w:pPr>
              <w:pStyle w:val="BodyText"/>
            </w:pPr>
            <w:r w:rsidRPr="00F90D65">
              <w:t xml:space="preserve">7.2 Carry out maintenance on allocated vehicle. </w:t>
            </w:r>
          </w:p>
          <w:p w:rsidR="00000000" w:rsidRPr="00F90D65" w:rsidP="00F90D65">
            <w:pPr>
              <w:pStyle w:val="BodyText"/>
            </w:pPr>
            <w:r w:rsidRPr="00F90D65">
              <w:t>7.3 Record and report activity in line with organisational procedures.</w:t>
            </w:r>
          </w:p>
        </w:tc>
      </w:tr>
    </w:tbl>
    <w:p w:rsidR="00000000" w:rsidRPr="00F90D65" w:rsidP="00F90D65">
      <w:pPr>
        <w:pStyle w:val="BodyText"/>
      </w:pPr>
    </w:p>
    <w:p w:rsidR="00000000" w:rsidRPr="00F90D65" w:rsidP="00F90D65">
      <w:pPr>
        <w:pStyle w:val="AllowPageBreak"/>
      </w:pPr>
    </w:p>
    <w:p w:rsidR="00000000" w:rsidRPr="00F90D65" w:rsidP="00F90D65">
      <w:pPr>
        <w:pStyle w:val="Heading1"/>
      </w:pPr>
      <w:bookmarkStart w:id="6" w:name="O_914600"/>
      <w:bookmarkEnd w:id="6"/>
      <w:r w:rsidRPr="00F90D6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 xml:space="preserve">This section describes those core and employment skills that are essential </w:t>
            </w:r>
            <w:r w:rsidRPr="00F90D65">
              <w:t>to performance and are not explicit in the performance criteria.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ListBullet"/>
            </w:pPr>
            <w:r w:rsidRPr="00F90D65">
              <w:t>measure, estimate and calculate time required to complete the task</w:t>
            </w:r>
          </w:p>
          <w:p w:rsidR="00000000" w:rsidRPr="00F90D65" w:rsidP="00F90D65">
            <w:pPr>
              <w:pStyle w:val="ListBullet"/>
            </w:pPr>
            <w:r w:rsidRPr="00F90D65">
              <w:t>time to complete the task</w:t>
            </w:r>
          </w:p>
          <w:p w:rsidR="00000000" w:rsidP="00F90D65">
            <w:pPr>
              <w:pStyle w:val="ListBullet"/>
              <w:rPr>
                <w:lang w:val="en-NZ"/>
              </w:rPr>
            </w:pPr>
            <w:r w:rsidRPr="00F90D65">
              <w:t>determine if vehicle has sufficient fuel for the task.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ListBullet"/>
              <w:rPr>
                <w:lang w:val="en-NZ"/>
              </w:rPr>
            </w:pPr>
            <w:r w:rsidRPr="00F90D65">
              <w:t>apply precautions and required action to minimise, control or eliminate hazards that may exist during work activities.</w:t>
            </w:r>
          </w:p>
        </w:tc>
      </w:tr>
      <w:tr w:rsidTr="001A5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65">
            <w:pPr>
              <w:pStyle w:val="BodyText"/>
              <w:rPr>
                <w:lang w:val="en-NZ"/>
              </w:rPr>
            </w:pPr>
            <w:r w:rsidRPr="00F90D6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65" w:rsidP="00F90D65">
            <w:pPr>
              <w:pStyle w:val="ListBullet"/>
            </w:pPr>
            <w:r w:rsidRPr="00F90D65">
              <w:t>identify faults and issues associated with performing complex 4x4 oper</w:t>
            </w:r>
            <w:r w:rsidRPr="00F90D65">
              <w:t>ations, and identify solutions.</w:t>
            </w:r>
          </w:p>
        </w:tc>
      </w:tr>
    </w:tbl>
    <w:p w:rsidR="00000000" w:rsidRPr="00F90D65" w:rsidP="00F90D65">
      <w:pPr>
        <w:pStyle w:val="BodyText"/>
      </w:pPr>
    </w:p>
    <w:p w:rsidR="00000000" w:rsidRPr="00F90D65" w:rsidP="00F90D65">
      <w:pPr>
        <w:pStyle w:val="AllowPageBreak"/>
      </w:pPr>
    </w:p>
    <w:p w:rsidR="00000000" w:rsidRPr="00F90D65" w:rsidP="00F90D65">
      <w:pPr>
        <w:pStyle w:val="Heading1"/>
      </w:pPr>
      <w:bookmarkStart w:id="7" w:name="O_914601"/>
      <w:bookmarkEnd w:id="7"/>
      <w:r w:rsidRPr="00F90D65">
        <w:t>Range of Conditions</w:t>
      </w:r>
    </w:p>
    <w:p w:rsidR="00000000" w:rsidRPr="00F90D65" w:rsidP="001A5E9A">
      <w:pPr>
        <w:pStyle w:val="BodyText"/>
      </w:pPr>
      <w:r w:rsidRPr="00F90D65">
        <w:t xml:space="preserve">Not Applicable </w:t>
      </w:r>
    </w:p>
    <w:p w:rsidR="00000000" w:rsidRPr="00F90D65" w:rsidP="00F90D65">
      <w:pPr>
        <w:pStyle w:val="Heading1"/>
      </w:pPr>
      <w:bookmarkStart w:id="8" w:name="O_914602"/>
      <w:bookmarkEnd w:id="8"/>
      <w:r w:rsidRPr="00F90D65">
        <w:t>Unit Mapping Information</w:t>
      </w:r>
    </w:p>
    <w:p w:rsidR="001A5E9A" w:rsidP="001A5E9A">
      <w:pPr>
        <w:pStyle w:val="BodyText"/>
      </w:pPr>
      <w:r w:rsidRPr="00F90D65">
        <w:t xml:space="preserve">FPIFGM3215 Perform complex 4x4 operations </w:t>
      </w:r>
    </w:p>
    <w:p w:rsidR="00000000" w:rsidRPr="00F90D65" w:rsidP="00F90D65">
      <w:pPr>
        <w:pStyle w:val="Heading1"/>
      </w:pPr>
      <w:bookmarkStart w:id="9" w:name="O_914609"/>
      <w:bookmarkEnd w:id="9"/>
      <w:r w:rsidRPr="00F90D65">
        <w:t>Links</w:t>
      </w:r>
    </w:p>
    <w:p w:rsidR="00000000" w:rsidRPr="00F90D65" w:rsidP="001A5E9A">
      <w:pPr>
        <w:pStyle w:val="BodyText"/>
      </w:pPr>
      <w:r w:rsidRPr="00F90D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3C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90D65" w:rsidP="00F90D65"/>
    <w:sectPr w:rsidSect="00F90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65" w:rsidRPr="001A5E9A" w:rsidP="001A5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9A" w:rsidP="00F90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E9A" w:rsidP="00F90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5E9A" w:rsidP="00F90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D65" w:rsidRPr="001A5E9A" w:rsidP="001A5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9A" w:rsidRPr="002D2AF8" w:rsidP="00F90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FWPFGM3215 Perform complex 4x4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1A5E9A" w:rsidP="00F90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18E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8E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D65"/>
  </w:style>
  <w:style w:type="character" w:customStyle="1" w:styleId="Heading1Char">
    <w:name w:val="Heading 1 Char"/>
    <w:basedOn w:val="DefaultParagraphFont"/>
    <w:link w:val="Heading1"/>
    <w:rsid w:val="00F90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D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D65"/>
    <w:rPr>
      <w:b/>
      <w:spacing w:val="0"/>
    </w:rPr>
  </w:style>
  <w:style w:type="character" w:styleId="Emphasis">
    <w:name w:val="Emphasis"/>
    <w:basedOn w:val="DefaultParagraphFont"/>
    <w:qFormat/>
    <w:rsid w:val="00F90D65"/>
    <w:rPr>
      <w:i/>
    </w:rPr>
  </w:style>
  <w:style w:type="paragraph" w:customStyle="1" w:styleId="SuperHeading">
    <w:name w:val="SuperHeading"/>
    <w:basedOn w:val="Normal"/>
    <w:rsid w:val="00F90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D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D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D65"/>
  </w:style>
  <w:style w:type="paragraph" w:styleId="TableofFigures">
    <w:name w:val="table of figures"/>
    <w:basedOn w:val="Normal"/>
    <w:next w:val="Normal"/>
    <w:semiHidden/>
    <w:rsid w:val="00F90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D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D65"/>
    <w:rPr>
      <w:rFonts w:ascii="Wingdings" w:hAnsi="Wingdings"/>
    </w:rPr>
  </w:style>
  <w:style w:type="paragraph" w:customStyle="1" w:styleId="TableHeading">
    <w:name w:val="Table Heading"/>
    <w:basedOn w:val="HeadingBase"/>
    <w:rsid w:val="00F90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D65"/>
    <w:rPr>
      <w:color w:val="0033CC"/>
      <w:u w:val="none"/>
    </w:rPr>
  </w:style>
  <w:style w:type="paragraph" w:customStyle="1" w:styleId="BodyTextRight">
    <w:name w:val="Body Text Right"/>
    <w:basedOn w:val="BodyText"/>
    <w:rsid w:val="00F90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D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D65"/>
    <w:rPr>
      <w:sz w:val="32"/>
    </w:rPr>
  </w:style>
  <w:style w:type="paragraph" w:customStyle="1" w:styleId="HeadingProcedure">
    <w:name w:val="Heading Procedure"/>
    <w:basedOn w:val="HeadingBase"/>
    <w:next w:val="Normal"/>
    <w:rsid w:val="00F90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D65"/>
    <w:pPr>
      <w:spacing w:before="60" w:after="60"/>
    </w:pPr>
  </w:style>
  <w:style w:type="paragraph" w:styleId="ListContinue">
    <w:name w:val="List Continue"/>
    <w:basedOn w:val="List"/>
    <w:rsid w:val="00F90D65"/>
    <w:pPr>
      <w:ind w:firstLine="0"/>
    </w:pPr>
  </w:style>
  <w:style w:type="paragraph" w:customStyle="1" w:styleId="ListNote">
    <w:name w:val="List Note"/>
    <w:basedOn w:val="List"/>
    <w:rsid w:val="00F90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D65"/>
    <w:rPr>
      <w:rFonts w:ascii="Courier New" w:hAnsi="Courier New"/>
    </w:rPr>
  </w:style>
  <w:style w:type="paragraph" w:customStyle="1" w:styleId="NoteBullet">
    <w:name w:val="Note Bullet"/>
    <w:basedOn w:val="Note"/>
    <w:rsid w:val="00F90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D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D65"/>
    <w:rPr>
      <w:b/>
      <w:smallCaps/>
    </w:rPr>
  </w:style>
  <w:style w:type="paragraph" w:customStyle="1" w:styleId="TableListNumber">
    <w:name w:val="Table List Number"/>
    <w:basedOn w:val="ListNumber"/>
    <w:rsid w:val="00F90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D65"/>
    <w:pPr>
      <w:numPr>
        <w:numId w:val="8"/>
      </w:numPr>
    </w:pPr>
  </w:style>
  <w:style w:type="paragraph" w:customStyle="1" w:styleId="ListAlpha2">
    <w:name w:val="List Alpha 2"/>
    <w:basedOn w:val="List2"/>
    <w:rsid w:val="00F90D65"/>
    <w:pPr>
      <w:numPr>
        <w:numId w:val="7"/>
      </w:numPr>
    </w:pPr>
  </w:style>
  <w:style w:type="paragraph" w:styleId="List2">
    <w:name w:val="List 2"/>
    <w:basedOn w:val="BodyText"/>
    <w:rsid w:val="00F90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D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D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D65"/>
    <w:pPr>
      <w:numPr>
        <w:numId w:val="3"/>
      </w:numPr>
    </w:pPr>
  </w:style>
  <w:style w:type="paragraph" w:styleId="ListContinue2">
    <w:name w:val="List Continue 2"/>
    <w:basedOn w:val="List2"/>
    <w:rsid w:val="00F90D65"/>
    <w:pPr>
      <w:ind w:firstLine="0"/>
    </w:pPr>
  </w:style>
  <w:style w:type="paragraph" w:styleId="ListContinue3">
    <w:name w:val="List Continue 3"/>
    <w:basedOn w:val="List3"/>
    <w:rsid w:val="00F90D65"/>
    <w:pPr>
      <w:ind w:left="1021" w:firstLine="0"/>
    </w:pPr>
  </w:style>
  <w:style w:type="paragraph" w:styleId="ListContinue4">
    <w:name w:val="List Continue 4"/>
    <w:basedOn w:val="List4"/>
    <w:rsid w:val="00F90D65"/>
    <w:pPr>
      <w:ind w:firstLine="0"/>
    </w:pPr>
  </w:style>
  <w:style w:type="paragraph" w:styleId="ListContinue5">
    <w:name w:val="List Continue 5"/>
    <w:basedOn w:val="List5"/>
    <w:rsid w:val="00F90D65"/>
    <w:pPr>
      <w:ind w:firstLine="0"/>
    </w:pPr>
  </w:style>
  <w:style w:type="paragraph" w:styleId="ListNumber3">
    <w:name w:val="List Number 3"/>
    <w:basedOn w:val="List3"/>
    <w:rsid w:val="00F90D65"/>
    <w:pPr>
      <w:numPr>
        <w:numId w:val="4"/>
      </w:numPr>
    </w:pPr>
  </w:style>
  <w:style w:type="paragraph" w:styleId="ListNumber4">
    <w:name w:val="List Number 4"/>
    <w:basedOn w:val="List4"/>
    <w:rsid w:val="00F90D65"/>
    <w:pPr>
      <w:numPr>
        <w:numId w:val="5"/>
      </w:numPr>
    </w:pPr>
  </w:style>
  <w:style w:type="paragraph" w:styleId="ListNumber5">
    <w:name w:val="List Number 5"/>
    <w:basedOn w:val="List5"/>
    <w:rsid w:val="00F90D65"/>
    <w:pPr>
      <w:numPr>
        <w:numId w:val="6"/>
      </w:numPr>
    </w:pPr>
  </w:style>
  <w:style w:type="paragraph" w:styleId="BlockText">
    <w:name w:val="Block Text"/>
    <w:basedOn w:val="Normal"/>
    <w:rsid w:val="00F90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D65"/>
    <w:rPr>
      <w:sz w:val="16"/>
      <w:vertAlign w:val="superscript"/>
    </w:rPr>
  </w:style>
  <w:style w:type="character" w:customStyle="1" w:styleId="Symbols">
    <w:name w:val="Symbols"/>
    <w:basedOn w:val="DefaultParagraphFont"/>
    <w:rsid w:val="00F90D65"/>
    <w:rPr>
      <w:rFonts w:ascii="Symbol" w:hAnsi="Symbol"/>
    </w:rPr>
  </w:style>
  <w:style w:type="character" w:customStyle="1" w:styleId="MenuOptions">
    <w:name w:val="Menu Options"/>
    <w:basedOn w:val="DefaultParagraphFont"/>
    <w:rsid w:val="00F90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D65"/>
    <w:rPr>
      <w:b/>
    </w:rPr>
  </w:style>
  <w:style w:type="character" w:customStyle="1" w:styleId="Underlined">
    <w:name w:val="Underlined"/>
    <w:basedOn w:val="DefaultParagraphFont"/>
    <w:rsid w:val="00F90D65"/>
    <w:rPr>
      <w:u w:val="single"/>
    </w:rPr>
  </w:style>
  <w:style w:type="paragraph" w:customStyle="1" w:styleId="TableBodyTextRight">
    <w:name w:val="Table Body Text Right"/>
    <w:basedOn w:val="TableBodyText"/>
    <w:rsid w:val="00F90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D65"/>
    <w:rPr>
      <w:sz w:val="18"/>
    </w:rPr>
  </w:style>
  <w:style w:type="paragraph" w:customStyle="1" w:styleId="BodySmallRight">
    <w:name w:val="Body Small Right"/>
    <w:basedOn w:val="BodyTextRight"/>
    <w:rsid w:val="00F90D65"/>
    <w:rPr>
      <w:sz w:val="18"/>
      <w:szCs w:val="18"/>
    </w:rPr>
  </w:style>
  <w:style w:type="paragraph" w:customStyle="1" w:styleId="MarginEdition">
    <w:name w:val="Margin Edition"/>
    <w:basedOn w:val="MarginNote"/>
    <w:rsid w:val="00F90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D65"/>
    <w:rPr>
      <w:sz w:val="2"/>
      <w:szCs w:val="2"/>
    </w:rPr>
  </w:style>
  <w:style w:type="character" w:customStyle="1" w:styleId="Small">
    <w:name w:val="Small"/>
    <w:basedOn w:val="DefaultParagraphFont"/>
    <w:rsid w:val="00F90D65"/>
    <w:rPr>
      <w:sz w:val="16"/>
    </w:rPr>
  </w:style>
  <w:style w:type="paragraph" w:customStyle="1" w:styleId="WideTable">
    <w:name w:val="Wide Table"/>
    <w:basedOn w:val="Normal"/>
    <w:rsid w:val="00F90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D65"/>
  </w:style>
  <w:style w:type="paragraph" w:styleId="Quote">
    <w:name w:val="Quote"/>
    <w:basedOn w:val="Heading1"/>
    <w:link w:val="QuoteChar"/>
    <w:qFormat/>
    <w:rsid w:val="00F90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D65"/>
    <w:pPr>
      <w:pageBreakBefore/>
    </w:pPr>
  </w:style>
  <w:style w:type="paragraph" w:customStyle="1" w:styleId="Border">
    <w:name w:val="Border"/>
    <w:basedOn w:val="Normal"/>
    <w:qFormat/>
    <w:rsid w:val="00F90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D65"/>
    <w:rPr>
      <w:u w:val="single"/>
    </w:rPr>
  </w:style>
  <w:style w:type="character" w:customStyle="1" w:styleId="BoldandItalics">
    <w:name w:val="Bold and Italics"/>
    <w:qFormat/>
    <w:rsid w:val="00F90D65"/>
    <w:rPr>
      <w:b/>
      <w:i/>
      <w:u w:val="none"/>
    </w:rPr>
  </w:style>
  <w:style w:type="paragraph" w:styleId="BalloonText">
    <w:name w:val="Balloon Text"/>
    <w:basedOn w:val="Normal"/>
    <w:link w:val="BalloonTextChar"/>
    <w:rsid w:val="00F90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D65"/>
    <w:pPr>
      <w:spacing w:before="0" w:after="0"/>
    </w:pPr>
  </w:style>
  <w:style w:type="paragraph" w:customStyle="1" w:styleId="BodyTextBold">
    <w:name w:val="Body Text Bold"/>
    <w:basedOn w:val="BodyText"/>
    <w:qFormat/>
    <w:rsid w:val="00F90D65"/>
    <w:rPr>
      <w:b/>
    </w:rPr>
  </w:style>
  <w:style w:type="character" w:styleId="Hyperlink">
    <w:name w:val="Hyperlink"/>
    <w:basedOn w:val="DefaultParagraphFont"/>
    <w:uiPriority w:val="99"/>
    <w:unhideWhenUsed/>
    <w:rsid w:val="001A5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4263</Characters>
  <Application>Microsoft Office Word</Application>
  <DocSecurity>0</DocSecurity>
  <Lines>133</Lines>
  <Paragraphs>92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FWPFGM3215 Perform complex 4x4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2022-06-16T11:17:00Z</dcterms:created>
  <dcterms:modified xsi:type="dcterms:W3CDTF">2022-06-16T11:17:00Z</dcterms:modified>
</cp:coreProperties>
</file>