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211" w:rsidP="00FE1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FWPFGM3214 Operate a four wheel drive in a towing situation</w:t>
      </w:r>
      <w:r>
        <w:fldChar w:fldCharType="end"/>
      </w:r>
    </w:p>
    <w:p w:rsidR="00FE1211" w:rsidP="00FE1211">
      <w:pPr>
        <w:pStyle w:val="Version"/>
        <w:sectPr w:rsidSect="00E67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8D0" w:rsidP="00E678D0">
      <w:pPr>
        <w:pStyle w:val="SuperHeading"/>
      </w:pPr>
      <w:r w:rsidRPr="00E678D0">
        <w:t>FWPFGM3214 Operate a four wheel drive in a towing situation</w:t>
      </w:r>
    </w:p>
    <w:p w:rsidR="00000000" w:rsidRPr="00E678D0" w:rsidP="00E678D0">
      <w:pPr>
        <w:pStyle w:val="Heading1"/>
      </w:pPr>
      <w:bookmarkStart w:id="1" w:name="O_914575"/>
      <w:bookmarkEnd w:id="1"/>
      <w:r w:rsidRPr="00E67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3"/>
        <w:gridCol w:w="6147"/>
      </w:tblGrid>
      <w:tr w:rsidTr="00E6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BodyText"/>
            </w:pPr>
            <w:r w:rsidRPr="00E678D0">
              <w:rPr>
                <w:rStyle w:val="SpecialBold"/>
              </w:rPr>
              <w:t>Release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rPr>
                <w:rStyle w:val="SpecialBold"/>
              </w:rPr>
              <w:t>Comment</w:t>
            </w:r>
          </w:p>
        </w:tc>
      </w:tr>
      <w:tr w:rsidTr="00E6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BodyText"/>
            </w:pPr>
            <w:r w:rsidRPr="00E678D0">
              <w:t>Replaces equivalent unit FPIFGM3214 Operate a four wheel drive in a towing situation, which was first released with FPI11 Forest and Forest Products Training Package Version 2.2.</w:t>
            </w:r>
          </w:p>
          <w:p w:rsidR="00000000" w:rsidRPr="00E678D0" w:rsidP="00E678D0">
            <w:pPr>
              <w:pStyle w:val="BodyText"/>
            </w:pPr>
            <w:r w:rsidRPr="00E678D0">
              <w:t>This is the first rel</w:t>
            </w:r>
            <w:r w:rsidRPr="00E678D0">
              <w:t>ease of this unit in the new standards format.</w:t>
            </w:r>
          </w:p>
        </w:tc>
      </w:tr>
    </w:tbl>
    <w:p w:rsidR="00000000" w:rsidRPr="00E678D0" w:rsidP="00E678D0">
      <w:pPr>
        <w:pStyle w:val="BodyText"/>
      </w:pPr>
    </w:p>
    <w:p w:rsidR="00000000" w:rsidRPr="00E678D0" w:rsidP="00E678D0">
      <w:pPr>
        <w:pStyle w:val="AllowPageBreak"/>
      </w:pPr>
    </w:p>
    <w:p w:rsidR="00000000" w:rsidRPr="00E678D0" w:rsidP="00E678D0">
      <w:pPr>
        <w:pStyle w:val="Heading1"/>
      </w:pPr>
      <w:bookmarkStart w:id="2" w:name="O_914576"/>
      <w:bookmarkEnd w:id="2"/>
      <w:r w:rsidRPr="00E678D0">
        <w:t>Application</w:t>
      </w:r>
    </w:p>
    <w:p w:rsidR="00000000" w:rsidRPr="00E678D0" w:rsidP="00FE1211">
      <w:pPr>
        <w:pStyle w:val="BodyText"/>
      </w:pPr>
      <w:r w:rsidRPr="00E678D0">
        <w:t>This unit of competency describes the outcomes required to tow and move an object using a four-wheel drive (4x4) vehicle on roads and varied terrain. This may include towing a tr</w:t>
      </w:r>
      <w:r w:rsidRPr="00E678D0">
        <w:t xml:space="preserve">ailer, vehicle or equipment as well as moving logs or other loads. </w:t>
      </w:r>
    </w:p>
    <w:p w:rsidR="00000000" w:rsidRPr="00E678D0" w:rsidP="00FE1211">
      <w:pPr>
        <w:pStyle w:val="BodyText"/>
      </w:pPr>
      <w:r w:rsidRPr="00E678D0">
        <w:t>The unit applies to those who tow and move objects using a four wheel drive in forest environments and timber processing environments.</w:t>
      </w:r>
    </w:p>
    <w:p w:rsidR="00000000" w:rsidRPr="00E678D0" w:rsidP="00FE1211">
      <w:pPr>
        <w:pStyle w:val="BodyText"/>
      </w:pPr>
      <w:r w:rsidRPr="00E678D0">
        <w:t xml:space="preserve">Licensing, legislative, regulatory, or certification </w:t>
      </w:r>
      <w:r w:rsidRPr="00E678D0">
        <w:t>requirements apply to this unit in some states &amp; territories at the time of publication, and may differ according to jurisdiction.</w:t>
      </w:r>
    </w:p>
    <w:p w:rsidR="00000000" w:rsidRPr="00E678D0" w:rsidP="00E678D0">
      <w:pPr>
        <w:pStyle w:val="Heading1"/>
      </w:pPr>
      <w:bookmarkStart w:id="3" w:name="O_914577"/>
      <w:bookmarkEnd w:id="3"/>
      <w:r w:rsidRPr="00E678D0">
        <w:t>Pre-requisite Unit</w:t>
      </w:r>
    </w:p>
    <w:p w:rsidR="00000000" w:rsidRPr="00E678D0" w:rsidP="00FE1211">
      <w:pPr>
        <w:pStyle w:val="BodyText"/>
      </w:pPr>
      <w:r w:rsidRPr="00E678D0">
        <w:t>Nil</w:t>
      </w:r>
    </w:p>
    <w:p w:rsidR="00000000" w:rsidRPr="00E678D0" w:rsidP="00E678D0">
      <w:pPr>
        <w:pStyle w:val="Heading1"/>
      </w:pPr>
      <w:bookmarkStart w:id="4" w:name="O_914579"/>
      <w:bookmarkEnd w:id="4"/>
      <w:r w:rsidRPr="00E678D0">
        <w:t>Unit Sector</w:t>
      </w:r>
    </w:p>
    <w:p w:rsidR="00000000" w:rsidRPr="00E678D0" w:rsidP="00FE1211">
      <w:pPr>
        <w:pStyle w:val="List"/>
      </w:pPr>
      <w:r w:rsidRPr="00E678D0">
        <w:t>Forest Growing and Management</w:t>
      </w:r>
    </w:p>
    <w:p w:rsidR="00000000" w:rsidRPr="00E678D0" w:rsidP="00FE1211">
      <w:pPr>
        <w:pStyle w:val="List"/>
      </w:pPr>
      <w:r w:rsidRPr="00E678D0">
        <w:t>Harvesting and Haulage</w:t>
      </w:r>
    </w:p>
    <w:p w:rsidR="00FE1211" w:rsidP="00FE1211">
      <w:pPr>
        <w:pStyle w:val="List"/>
      </w:pPr>
      <w:r w:rsidRPr="00E678D0">
        <w:t>Sawmilling and Processing</w:t>
      </w:r>
    </w:p>
    <w:p w:rsidR="00FE1211" w:rsidP="00E678D0">
      <w:pPr>
        <w:pStyle w:val="BodyText"/>
      </w:pPr>
    </w:p>
    <w:p w:rsidR="00000000" w:rsidRPr="00E678D0" w:rsidP="00E678D0">
      <w:pPr>
        <w:pStyle w:val="Heading1"/>
      </w:pPr>
      <w:bookmarkStart w:id="5" w:name="O_914580"/>
      <w:bookmarkEnd w:id="5"/>
      <w:r w:rsidRPr="00E678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BodyText"/>
            </w:pPr>
            <w:r w:rsidRPr="00E678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rPr>
                <w:rStyle w:val="Emphasis"/>
              </w:rPr>
              <w:t>Performance criteria describe the performance needed to demonstrate achievement of the element. Where bold italicised text is used, furt</w:t>
            </w:r>
            <w:r w:rsidRPr="00E678D0">
              <w:rPr>
                <w:rStyle w:val="Emphasis"/>
              </w:rPr>
              <w:t>her information is detailed in the range of conditions.</w:t>
            </w:r>
          </w:p>
        </w:tc>
      </w:tr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1. Prepare 4x4 for towing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BodyText"/>
            </w:pPr>
            <w:r w:rsidRPr="00E678D0">
              <w:t>1.1 Identify and follow WHS, environmental, legal and organisational requirements relevant to operating in a towing situation.</w:t>
            </w:r>
          </w:p>
          <w:p w:rsidR="00000000" w:rsidRPr="00E678D0" w:rsidP="00E678D0">
            <w:pPr>
              <w:pStyle w:val="BodyText"/>
            </w:pPr>
            <w:r w:rsidRPr="00E678D0">
              <w:t>1.2 Identify type of object to be towed and de</w:t>
            </w:r>
            <w:r w:rsidRPr="00E678D0">
              <w:t>termine a suitable towing arrangement.</w:t>
            </w:r>
          </w:p>
          <w:p w:rsidR="00000000" w:rsidRPr="00E678D0" w:rsidP="00E678D0">
            <w:pPr>
              <w:pStyle w:val="BodyText"/>
            </w:pPr>
            <w:r w:rsidRPr="00E678D0">
              <w:t xml:space="preserve">1.3 Identify equipment requirements and techniques to carry out the towing job. </w:t>
            </w:r>
          </w:p>
          <w:p w:rsidR="00000000" w:rsidRPr="00E678D0" w:rsidP="00E678D0">
            <w:pPr>
              <w:pStyle w:val="BodyText"/>
            </w:pPr>
            <w:r w:rsidRPr="00E678D0">
              <w:t>1.4 Identify potential hazards that may be experienced at the towing site and during the towing operation.</w:t>
            </w:r>
          </w:p>
          <w:p w:rsidR="00000000" w:rsidRPr="00E678D0" w:rsidP="00E678D0">
            <w:pPr>
              <w:pStyle w:val="BodyText"/>
            </w:pPr>
            <w:r w:rsidRPr="00E678D0">
              <w:t>1.5 Assess the towing activit</w:t>
            </w:r>
            <w:r w:rsidRPr="00E678D0">
              <w:t xml:space="preserve">y for safety, security of passengers, vehicles and property. </w:t>
            </w:r>
          </w:p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1.6 Check the 4x4 vehicle to ensure equipment is appropriate to conditions and operationally effective in line with manufacturer specifications.</w:t>
            </w:r>
          </w:p>
        </w:tc>
      </w:tr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2. Drive 4x4 towing a trailer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BodyText"/>
            </w:pPr>
            <w:r w:rsidRPr="00E678D0">
              <w:t>2.1 Identify hazards and risk-management strategies associated with towing a trailer.</w:t>
            </w:r>
          </w:p>
          <w:p w:rsidR="00000000" w:rsidRPr="00E678D0" w:rsidP="00E678D0">
            <w:pPr>
              <w:pStyle w:val="BodyText"/>
            </w:pPr>
            <w:r w:rsidRPr="00E678D0">
              <w:t xml:space="preserve">2.2 Safely couple and uncouple the trailer. </w:t>
            </w:r>
          </w:p>
          <w:p w:rsidR="00000000" w:rsidRPr="00E678D0" w:rsidP="00E678D0">
            <w:pPr>
              <w:pStyle w:val="BodyText"/>
            </w:pPr>
            <w:r w:rsidRPr="00E678D0">
              <w:t>2.3 Secure load onto trailer.</w:t>
            </w:r>
          </w:p>
          <w:p w:rsidR="00000000" w:rsidRPr="00E678D0" w:rsidP="00E678D0">
            <w:pPr>
              <w:pStyle w:val="BodyText"/>
            </w:pPr>
            <w:r w:rsidRPr="00E678D0">
              <w:t>2.4 Apply risk-management strategies while 4x4 vehicle is in operation and towing a trailer.</w:t>
            </w:r>
          </w:p>
          <w:p w:rsidR="00000000" w:rsidRPr="00E678D0" w:rsidP="00E678D0">
            <w:pPr>
              <w:pStyle w:val="BodyText"/>
            </w:pPr>
            <w:r w:rsidRPr="00E678D0">
              <w:t>2.</w:t>
            </w:r>
            <w:r w:rsidRPr="00E678D0">
              <w:t>5 Demonstrate driving forward, reversing a trailer uphill, around corners and in a straight line.</w:t>
            </w:r>
          </w:p>
          <w:p w:rsidR="00000000" w:rsidRPr="00E678D0" w:rsidP="00E678D0">
            <w:pPr>
              <w:pStyle w:val="BodyText"/>
            </w:pPr>
            <w:r w:rsidRPr="00E678D0">
              <w:t xml:space="preserve">2.6 Use correct jack technique to change a trailer wheel. </w:t>
            </w:r>
          </w:p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2.7 Park and shut down 4x4 vehicle in line with manufacturer specifications and organisational requ</w:t>
            </w:r>
            <w:r w:rsidRPr="00E678D0">
              <w:t>irements.</w:t>
            </w:r>
          </w:p>
        </w:tc>
      </w:tr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3. Drive 4x4 moving an attached object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BodyText"/>
            </w:pPr>
            <w:r w:rsidRPr="00E678D0">
              <w:t xml:space="preserve">3.1 Secure vehicle, equipment or object to be moved using appropriate recovery devices. </w:t>
            </w:r>
          </w:p>
          <w:p w:rsidR="00000000" w:rsidRPr="00E678D0" w:rsidP="00E678D0">
            <w:pPr>
              <w:pStyle w:val="BodyText"/>
            </w:pPr>
            <w:r w:rsidRPr="00E678D0">
              <w:t>3.2 Apply risk-management strategies to a 4x4 vehicle moving an object.</w:t>
            </w:r>
          </w:p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3.3 Drive 4x4 and move attached object.</w:t>
            </w:r>
          </w:p>
        </w:tc>
      </w:tr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4. P</w:t>
            </w:r>
            <w:r w:rsidRPr="00E678D0">
              <w:t>erform post-towing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BodyText"/>
            </w:pPr>
            <w:r w:rsidRPr="00E678D0">
              <w:t>4.1 Notify relevant personnel of trip completion.</w:t>
            </w:r>
          </w:p>
          <w:p w:rsidR="00000000" w:rsidRPr="00E678D0" w:rsidP="00E678D0">
            <w:pPr>
              <w:pStyle w:val="BodyText"/>
            </w:pPr>
            <w:r w:rsidRPr="00E678D0">
              <w:t xml:space="preserve">4.2 Carry out maintenance on allocated vehicle. </w:t>
            </w:r>
          </w:p>
          <w:p w:rsidR="00000000" w:rsidRPr="00E678D0" w:rsidP="00E678D0">
            <w:pPr>
              <w:pStyle w:val="BodyText"/>
            </w:pPr>
            <w:r w:rsidRPr="00E678D0">
              <w:t>4.3 Record and report activity in line with organisational procedures.</w:t>
            </w:r>
          </w:p>
        </w:tc>
      </w:tr>
    </w:tbl>
    <w:p w:rsidR="00000000" w:rsidRPr="00E678D0" w:rsidP="00E678D0">
      <w:pPr>
        <w:pStyle w:val="BodyText"/>
      </w:pPr>
    </w:p>
    <w:p w:rsidR="00000000" w:rsidRPr="00E678D0" w:rsidP="00E678D0">
      <w:pPr>
        <w:pStyle w:val="AllowPageBreak"/>
      </w:pPr>
    </w:p>
    <w:p w:rsidR="00000000" w:rsidRPr="00E678D0" w:rsidP="00E678D0">
      <w:pPr>
        <w:pStyle w:val="Heading1"/>
      </w:pPr>
      <w:bookmarkStart w:id="6" w:name="O_914581"/>
      <w:bookmarkEnd w:id="6"/>
      <w:r w:rsidRPr="00E678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This section describes t</w:t>
            </w:r>
            <w:r w:rsidRPr="00E678D0">
              <w:t>hose core and employment skills that are essential to performance and are not explicit in the performance criteria.</w:t>
            </w:r>
          </w:p>
        </w:tc>
      </w:tr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ListBullet"/>
            </w:pPr>
            <w:r w:rsidRPr="00E678D0">
              <w:t>measure, estimate and calculate time required to complete the task</w:t>
            </w:r>
          </w:p>
          <w:p w:rsidR="00000000" w:rsidP="00E678D0">
            <w:pPr>
              <w:pStyle w:val="ListBullet"/>
              <w:rPr>
                <w:lang w:val="en-NZ"/>
              </w:rPr>
            </w:pPr>
            <w:r w:rsidRPr="00E678D0">
              <w:t>determine if vehicle has sufficient fuel for the task.</w:t>
            </w:r>
          </w:p>
        </w:tc>
      </w:tr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ListBullet"/>
              <w:rPr>
                <w:lang w:val="en-NZ"/>
              </w:rPr>
            </w:pPr>
            <w:r w:rsidRPr="00E678D0">
              <w:t>apply precautions and required action to minimise, control or eliminate hazards that can occur during work activities.</w:t>
            </w:r>
          </w:p>
        </w:tc>
      </w:tr>
      <w:tr w:rsidTr="00FE12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D0">
            <w:pPr>
              <w:pStyle w:val="BodyText"/>
              <w:rPr>
                <w:lang w:val="en-NZ"/>
              </w:rPr>
            </w:pPr>
            <w:r w:rsidRPr="00E678D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D0" w:rsidP="00E678D0">
            <w:pPr>
              <w:pStyle w:val="ListBullet"/>
            </w:pPr>
            <w:r w:rsidRPr="00E678D0">
              <w:t>identify faults and issues associated with towing a trailer and moving objects with a 4x4 vehicle, and identify solutions.</w:t>
            </w:r>
          </w:p>
        </w:tc>
      </w:tr>
    </w:tbl>
    <w:p w:rsidR="00000000" w:rsidRPr="00E678D0" w:rsidP="00E678D0">
      <w:pPr>
        <w:pStyle w:val="BodyText"/>
      </w:pPr>
    </w:p>
    <w:p w:rsidR="00000000" w:rsidRPr="00E678D0" w:rsidP="00E678D0">
      <w:pPr>
        <w:pStyle w:val="AllowPageBreak"/>
      </w:pPr>
    </w:p>
    <w:p w:rsidR="00000000" w:rsidRPr="00E678D0" w:rsidP="00E678D0">
      <w:pPr>
        <w:pStyle w:val="Heading1"/>
      </w:pPr>
      <w:bookmarkStart w:id="7" w:name="O_914582"/>
      <w:bookmarkEnd w:id="7"/>
      <w:r w:rsidRPr="00E678D0">
        <w:t>Range of Conditions</w:t>
      </w:r>
    </w:p>
    <w:p w:rsidR="00000000" w:rsidRPr="00E678D0" w:rsidP="00FE1211">
      <w:pPr>
        <w:pStyle w:val="BodyText"/>
      </w:pPr>
      <w:r w:rsidRPr="00E678D0">
        <w:t>Not Applicable</w:t>
      </w:r>
    </w:p>
    <w:p w:rsidR="00000000" w:rsidRPr="00E678D0" w:rsidP="00E678D0">
      <w:pPr>
        <w:pStyle w:val="Heading1"/>
      </w:pPr>
      <w:bookmarkStart w:id="8" w:name="O_914583"/>
      <w:bookmarkEnd w:id="8"/>
      <w:r w:rsidRPr="00E678D0">
        <w:t>Unit Mapping Information</w:t>
      </w:r>
    </w:p>
    <w:p w:rsidR="00000000" w:rsidRPr="00E678D0" w:rsidP="00FE1211">
      <w:pPr>
        <w:pStyle w:val="BodyText"/>
      </w:pPr>
      <w:r w:rsidRPr="00E678D0">
        <w:t>FPIFGM3214 Operate a four wheel drive</w:t>
      </w:r>
      <w:r w:rsidRPr="00E678D0">
        <w:t xml:space="preserve"> in a towing situation </w:t>
      </w:r>
    </w:p>
    <w:p w:rsidR="00000000" w:rsidRPr="00E678D0" w:rsidP="00E678D0">
      <w:pPr>
        <w:pStyle w:val="Heading1"/>
      </w:pPr>
      <w:bookmarkStart w:id="9" w:name="O_914590"/>
      <w:bookmarkEnd w:id="9"/>
      <w:r w:rsidRPr="00E678D0">
        <w:t>Links</w:t>
      </w:r>
    </w:p>
    <w:p w:rsidR="00000000" w:rsidRPr="00E678D0" w:rsidP="00FE1211">
      <w:pPr>
        <w:pStyle w:val="BodyText"/>
      </w:pPr>
      <w:r w:rsidRPr="00E678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039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678D0" w:rsidP="00E678D0"/>
    <w:sectPr w:rsidSect="00E678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D0" w:rsidRPr="00FE1211" w:rsidP="00FE1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11" w:rsidP="00E67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211" w:rsidP="00E67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1211" w:rsidP="00E67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8D0" w:rsidRPr="00FE1211" w:rsidP="00FE1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11" w:rsidRPr="002D2AF8" w:rsidP="00E67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FWPFGM3214 Operate a four wheel drive in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E1211" w:rsidP="00E67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C05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F20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8D0"/>
  </w:style>
  <w:style w:type="character" w:customStyle="1" w:styleId="Heading1Char">
    <w:name w:val="Heading 1 Char"/>
    <w:basedOn w:val="DefaultParagraphFont"/>
    <w:link w:val="Heading1"/>
    <w:rsid w:val="00E67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8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8D0"/>
    <w:rPr>
      <w:b/>
      <w:spacing w:val="0"/>
    </w:rPr>
  </w:style>
  <w:style w:type="character" w:styleId="Emphasis">
    <w:name w:val="Emphasis"/>
    <w:basedOn w:val="DefaultParagraphFont"/>
    <w:qFormat/>
    <w:rsid w:val="00E678D0"/>
    <w:rPr>
      <w:i/>
    </w:rPr>
  </w:style>
  <w:style w:type="paragraph" w:customStyle="1" w:styleId="SuperHeading">
    <w:name w:val="SuperHeading"/>
    <w:basedOn w:val="Normal"/>
    <w:rsid w:val="00E67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8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8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8D0"/>
  </w:style>
  <w:style w:type="paragraph" w:styleId="TableofFigures">
    <w:name w:val="table of figures"/>
    <w:basedOn w:val="Normal"/>
    <w:next w:val="Normal"/>
    <w:semiHidden/>
    <w:rsid w:val="00E67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8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8D0"/>
    <w:rPr>
      <w:rFonts w:ascii="Wingdings" w:hAnsi="Wingdings"/>
    </w:rPr>
  </w:style>
  <w:style w:type="paragraph" w:customStyle="1" w:styleId="TableHeading">
    <w:name w:val="Table Heading"/>
    <w:basedOn w:val="HeadingBase"/>
    <w:rsid w:val="00E67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8D0"/>
    <w:rPr>
      <w:color w:val="0033CC"/>
      <w:u w:val="none"/>
    </w:rPr>
  </w:style>
  <w:style w:type="paragraph" w:customStyle="1" w:styleId="BodyTextRight">
    <w:name w:val="Body Text Right"/>
    <w:basedOn w:val="BodyText"/>
    <w:rsid w:val="00E67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8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8D0"/>
    <w:rPr>
      <w:sz w:val="32"/>
    </w:rPr>
  </w:style>
  <w:style w:type="paragraph" w:customStyle="1" w:styleId="HeadingProcedure">
    <w:name w:val="Heading Procedure"/>
    <w:basedOn w:val="HeadingBase"/>
    <w:next w:val="Normal"/>
    <w:rsid w:val="00E67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8D0"/>
    <w:pPr>
      <w:spacing w:before="60" w:after="60"/>
    </w:pPr>
  </w:style>
  <w:style w:type="paragraph" w:styleId="ListContinue">
    <w:name w:val="List Continue"/>
    <w:basedOn w:val="List"/>
    <w:rsid w:val="00E678D0"/>
    <w:pPr>
      <w:ind w:firstLine="0"/>
    </w:pPr>
  </w:style>
  <w:style w:type="paragraph" w:customStyle="1" w:styleId="ListNote">
    <w:name w:val="List Note"/>
    <w:basedOn w:val="List"/>
    <w:rsid w:val="00E67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8D0"/>
    <w:rPr>
      <w:rFonts w:ascii="Courier New" w:hAnsi="Courier New"/>
    </w:rPr>
  </w:style>
  <w:style w:type="paragraph" w:customStyle="1" w:styleId="NoteBullet">
    <w:name w:val="Note Bullet"/>
    <w:basedOn w:val="Note"/>
    <w:rsid w:val="00E67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8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8D0"/>
    <w:rPr>
      <w:b/>
      <w:smallCaps/>
    </w:rPr>
  </w:style>
  <w:style w:type="paragraph" w:customStyle="1" w:styleId="TableListNumber">
    <w:name w:val="Table List Number"/>
    <w:basedOn w:val="ListNumber"/>
    <w:rsid w:val="00E67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8D0"/>
    <w:pPr>
      <w:numPr>
        <w:numId w:val="8"/>
      </w:numPr>
    </w:pPr>
  </w:style>
  <w:style w:type="paragraph" w:customStyle="1" w:styleId="ListAlpha2">
    <w:name w:val="List Alpha 2"/>
    <w:basedOn w:val="List2"/>
    <w:rsid w:val="00E678D0"/>
    <w:pPr>
      <w:numPr>
        <w:numId w:val="7"/>
      </w:numPr>
    </w:pPr>
  </w:style>
  <w:style w:type="paragraph" w:styleId="List2">
    <w:name w:val="List 2"/>
    <w:basedOn w:val="BodyText"/>
    <w:rsid w:val="00E67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8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8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8D0"/>
    <w:pPr>
      <w:numPr>
        <w:numId w:val="3"/>
      </w:numPr>
    </w:pPr>
  </w:style>
  <w:style w:type="paragraph" w:styleId="ListContinue2">
    <w:name w:val="List Continue 2"/>
    <w:basedOn w:val="List2"/>
    <w:rsid w:val="00E678D0"/>
    <w:pPr>
      <w:ind w:firstLine="0"/>
    </w:pPr>
  </w:style>
  <w:style w:type="paragraph" w:styleId="ListContinue3">
    <w:name w:val="List Continue 3"/>
    <w:basedOn w:val="List3"/>
    <w:rsid w:val="00E678D0"/>
    <w:pPr>
      <w:ind w:left="1021" w:firstLine="0"/>
    </w:pPr>
  </w:style>
  <w:style w:type="paragraph" w:styleId="ListContinue4">
    <w:name w:val="List Continue 4"/>
    <w:basedOn w:val="List4"/>
    <w:rsid w:val="00E678D0"/>
    <w:pPr>
      <w:ind w:firstLine="0"/>
    </w:pPr>
  </w:style>
  <w:style w:type="paragraph" w:styleId="ListContinue5">
    <w:name w:val="List Continue 5"/>
    <w:basedOn w:val="List5"/>
    <w:rsid w:val="00E678D0"/>
    <w:pPr>
      <w:ind w:firstLine="0"/>
    </w:pPr>
  </w:style>
  <w:style w:type="paragraph" w:styleId="ListNumber3">
    <w:name w:val="List Number 3"/>
    <w:basedOn w:val="List3"/>
    <w:rsid w:val="00E678D0"/>
    <w:pPr>
      <w:numPr>
        <w:numId w:val="4"/>
      </w:numPr>
    </w:pPr>
  </w:style>
  <w:style w:type="paragraph" w:styleId="ListNumber4">
    <w:name w:val="List Number 4"/>
    <w:basedOn w:val="List4"/>
    <w:rsid w:val="00E678D0"/>
    <w:pPr>
      <w:numPr>
        <w:numId w:val="5"/>
      </w:numPr>
    </w:pPr>
  </w:style>
  <w:style w:type="paragraph" w:styleId="ListNumber5">
    <w:name w:val="List Number 5"/>
    <w:basedOn w:val="List5"/>
    <w:rsid w:val="00E678D0"/>
    <w:pPr>
      <w:numPr>
        <w:numId w:val="6"/>
      </w:numPr>
    </w:pPr>
  </w:style>
  <w:style w:type="paragraph" w:styleId="BlockText">
    <w:name w:val="Block Text"/>
    <w:basedOn w:val="Normal"/>
    <w:rsid w:val="00E67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8D0"/>
    <w:rPr>
      <w:sz w:val="16"/>
      <w:vertAlign w:val="superscript"/>
    </w:rPr>
  </w:style>
  <w:style w:type="character" w:customStyle="1" w:styleId="Symbols">
    <w:name w:val="Symbols"/>
    <w:basedOn w:val="DefaultParagraphFont"/>
    <w:rsid w:val="00E678D0"/>
    <w:rPr>
      <w:rFonts w:ascii="Symbol" w:hAnsi="Symbol"/>
    </w:rPr>
  </w:style>
  <w:style w:type="character" w:customStyle="1" w:styleId="MenuOptions">
    <w:name w:val="Menu Options"/>
    <w:basedOn w:val="DefaultParagraphFont"/>
    <w:rsid w:val="00E67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8D0"/>
    <w:rPr>
      <w:b/>
    </w:rPr>
  </w:style>
  <w:style w:type="character" w:customStyle="1" w:styleId="Underlined">
    <w:name w:val="Underlined"/>
    <w:basedOn w:val="DefaultParagraphFont"/>
    <w:rsid w:val="00E678D0"/>
    <w:rPr>
      <w:u w:val="single"/>
    </w:rPr>
  </w:style>
  <w:style w:type="paragraph" w:customStyle="1" w:styleId="TableBodyTextRight">
    <w:name w:val="Table Body Text Right"/>
    <w:basedOn w:val="TableBodyText"/>
    <w:rsid w:val="00E67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8D0"/>
    <w:rPr>
      <w:sz w:val="18"/>
    </w:rPr>
  </w:style>
  <w:style w:type="paragraph" w:customStyle="1" w:styleId="BodySmallRight">
    <w:name w:val="Body Small Right"/>
    <w:basedOn w:val="BodyTextRight"/>
    <w:rsid w:val="00E678D0"/>
    <w:rPr>
      <w:sz w:val="18"/>
      <w:szCs w:val="18"/>
    </w:rPr>
  </w:style>
  <w:style w:type="paragraph" w:customStyle="1" w:styleId="MarginEdition">
    <w:name w:val="Margin Edition"/>
    <w:basedOn w:val="MarginNote"/>
    <w:rsid w:val="00E67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8D0"/>
    <w:rPr>
      <w:sz w:val="2"/>
      <w:szCs w:val="2"/>
    </w:rPr>
  </w:style>
  <w:style w:type="character" w:customStyle="1" w:styleId="Small">
    <w:name w:val="Small"/>
    <w:basedOn w:val="DefaultParagraphFont"/>
    <w:rsid w:val="00E678D0"/>
    <w:rPr>
      <w:sz w:val="16"/>
    </w:rPr>
  </w:style>
  <w:style w:type="paragraph" w:customStyle="1" w:styleId="WideTable">
    <w:name w:val="Wide Table"/>
    <w:basedOn w:val="Normal"/>
    <w:rsid w:val="00E67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8D0"/>
  </w:style>
  <w:style w:type="paragraph" w:styleId="Quote">
    <w:name w:val="Quote"/>
    <w:basedOn w:val="Heading1"/>
    <w:link w:val="QuoteChar"/>
    <w:qFormat/>
    <w:rsid w:val="00E67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8D0"/>
    <w:pPr>
      <w:pageBreakBefore/>
    </w:pPr>
  </w:style>
  <w:style w:type="paragraph" w:customStyle="1" w:styleId="Border">
    <w:name w:val="Border"/>
    <w:basedOn w:val="Normal"/>
    <w:qFormat/>
    <w:rsid w:val="00E67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8D0"/>
    <w:rPr>
      <w:u w:val="single"/>
    </w:rPr>
  </w:style>
  <w:style w:type="character" w:customStyle="1" w:styleId="BoldandItalics">
    <w:name w:val="Bold and Italics"/>
    <w:qFormat/>
    <w:rsid w:val="00E678D0"/>
    <w:rPr>
      <w:b/>
      <w:i/>
      <w:u w:val="none"/>
    </w:rPr>
  </w:style>
  <w:style w:type="paragraph" w:styleId="BalloonText">
    <w:name w:val="Balloon Text"/>
    <w:basedOn w:val="Normal"/>
    <w:link w:val="BalloonTextChar"/>
    <w:rsid w:val="00E67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8D0"/>
    <w:pPr>
      <w:spacing w:before="0" w:after="0"/>
    </w:pPr>
  </w:style>
  <w:style w:type="paragraph" w:customStyle="1" w:styleId="BodyTextBold">
    <w:name w:val="Body Text Bold"/>
    <w:basedOn w:val="BodyText"/>
    <w:qFormat/>
    <w:rsid w:val="00E678D0"/>
    <w:rPr>
      <w:b/>
    </w:rPr>
  </w:style>
  <w:style w:type="character" w:styleId="Hyperlink">
    <w:name w:val="Hyperlink"/>
    <w:basedOn w:val="DefaultParagraphFont"/>
    <w:uiPriority w:val="99"/>
    <w:unhideWhenUsed/>
    <w:rsid w:val="00FE1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3495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FWPFGM3214 Operate a four wheel drive in a towing situation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2022-12-13T02:15:00Z</dcterms:created>
  <dcterms:modified xsi:type="dcterms:W3CDTF">2022-12-13T02:15:00Z</dcterms:modified>
</cp:coreProperties>
</file>