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4739" w:rsidP="002547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FWPCOT6209 Manage forest and wood products industry research</w:t>
      </w:r>
      <w:r>
        <w:fldChar w:fldCharType="end"/>
      </w:r>
    </w:p>
    <w:p w:rsidR="00254739" w:rsidP="00254739">
      <w:pPr>
        <w:pStyle w:val="Version"/>
        <w:sectPr w:rsidSect="00BD6A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6AA2" w:rsidP="00BD6AA2">
      <w:pPr>
        <w:pStyle w:val="SuperHeading"/>
      </w:pPr>
      <w:r w:rsidRPr="00BD6AA2">
        <w:t>FWPCOT6209 Manage forest and wood products industry research</w:t>
      </w:r>
    </w:p>
    <w:p w:rsidR="00000000" w:rsidRPr="00BD6AA2" w:rsidP="00BD6AA2">
      <w:pPr>
        <w:pStyle w:val="Heading1"/>
      </w:pPr>
      <w:bookmarkStart w:id="1" w:name="O_719962"/>
      <w:bookmarkEnd w:id="1"/>
      <w:r w:rsidRPr="00BD6AA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25473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AA2">
            <w:pPr>
              <w:pStyle w:val="BodyText"/>
              <w:rPr>
                <w:lang w:val="en-NZ"/>
              </w:rPr>
            </w:pPr>
            <w:r w:rsidRPr="00BD6AA2"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AA2">
            <w:pPr>
              <w:pStyle w:val="BodyText"/>
              <w:rPr>
                <w:lang w:val="en-NZ"/>
              </w:rPr>
            </w:pPr>
            <w:r w:rsidRPr="00BD6AA2">
              <w:t>Comment</w:t>
            </w:r>
          </w:p>
        </w:tc>
      </w:tr>
      <w:tr w:rsidTr="0025473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AA2">
            <w:pPr>
              <w:pStyle w:val="BodyText"/>
              <w:rPr>
                <w:lang w:val="en-NZ"/>
              </w:rPr>
            </w:pPr>
            <w:r w:rsidRPr="00BD6AA2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AA2" w:rsidP="00BD6AA2">
            <w:pPr>
              <w:pStyle w:val="BodyText"/>
            </w:pPr>
            <w:r w:rsidRPr="00BD6AA2">
              <w:t>New unit. This is the first release of this unit in the new standards format.</w:t>
            </w:r>
          </w:p>
        </w:tc>
      </w:tr>
    </w:tbl>
    <w:p w:rsidR="00000000" w:rsidRPr="00BD6AA2" w:rsidP="00BD6AA2">
      <w:pPr>
        <w:pStyle w:val="BodyText"/>
      </w:pPr>
    </w:p>
    <w:p w:rsidR="00000000" w:rsidRPr="00BD6AA2" w:rsidP="00BD6AA2">
      <w:pPr>
        <w:pStyle w:val="AllowPageBreak"/>
      </w:pPr>
    </w:p>
    <w:p w:rsidR="00000000" w:rsidRPr="00BD6AA2" w:rsidP="00BD6AA2">
      <w:pPr>
        <w:pStyle w:val="Heading1"/>
      </w:pPr>
      <w:bookmarkStart w:id="2" w:name="O_719963"/>
      <w:bookmarkEnd w:id="2"/>
      <w:r w:rsidRPr="00BD6AA2">
        <w:t>Application</w:t>
      </w:r>
    </w:p>
    <w:p w:rsidR="00000000" w:rsidRPr="00BD6AA2" w:rsidP="00254739">
      <w:pPr>
        <w:pStyle w:val="BodyText"/>
      </w:pPr>
      <w:r w:rsidRPr="00BD6AA2">
        <w:t xml:space="preserve">This unit of competency describes the outcomes required to use applied research to improve </w:t>
      </w:r>
      <w:r w:rsidRPr="00BD6AA2">
        <w:t xml:space="preserve">individual, team and organisational performance in the forest and wood products industry. It involves managing research activities and using techniques that provide quality information as a basis for organisational decision making. </w:t>
      </w:r>
    </w:p>
    <w:p w:rsidR="00000000" w:rsidRPr="00BD6AA2" w:rsidP="00254739">
      <w:pPr>
        <w:pStyle w:val="BodyText"/>
      </w:pPr>
      <w:r w:rsidRPr="00BD6AA2">
        <w:t>The unit applies to se</w:t>
      </w:r>
      <w:r w:rsidRPr="00BD6AA2">
        <w:t>nior managers across a range of forest and wood products industry workplaces and to operations of all sizes.</w:t>
      </w:r>
    </w:p>
    <w:p w:rsidR="00000000" w:rsidRPr="00BD6AA2" w:rsidP="00254739">
      <w:pPr>
        <w:pStyle w:val="BodyText"/>
      </w:pPr>
      <w:r w:rsidRPr="00BD6AA2">
        <w:t>No licensing, legislative, regulatory, or certification requirements apply to this unit at the time of publication.</w:t>
      </w:r>
    </w:p>
    <w:p w:rsidR="00000000" w:rsidRPr="00BD6AA2" w:rsidP="00BD6AA2">
      <w:pPr>
        <w:pStyle w:val="Heading1"/>
      </w:pPr>
      <w:bookmarkStart w:id="3" w:name="O_719964"/>
      <w:bookmarkEnd w:id="3"/>
      <w:r w:rsidRPr="00BD6AA2">
        <w:t>Pre-requisite</w:t>
      </w:r>
      <w:r w:rsidRPr="00BD6AA2">
        <w:t xml:space="preserve"> Unit</w:t>
      </w:r>
    </w:p>
    <w:p w:rsidR="00000000" w:rsidRPr="00BD6AA2" w:rsidP="00254739">
      <w:pPr>
        <w:pStyle w:val="BodyText"/>
      </w:pPr>
      <w:r w:rsidRPr="00BD6AA2">
        <w:t>Nil.</w:t>
      </w:r>
    </w:p>
    <w:p w:rsidR="00000000" w:rsidRPr="00BD6AA2" w:rsidP="00BD6AA2">
      <w:pPr>
        <w:pStyle w:val="Heading1"/>
      </w:pPr>
      <w:bookmarkStart w:id="4" w:name="O_719966"/>
      <w:bookmarkEnd w:id="4"/>
      <w:r w:rsidRPr="00BD6AA2">
        <w:t>Unit Sector</w:t>
      </w:r>
    </w:p>
    <w:p w:rsidR="00000000" w:rsidRPr="00BD6AA2" w:rsidP="00254739">
      <w:pPr>
        <w:pStyle w:val="BodyText"/>
      </w:pPr>
      <w:r w:rsidRPr="00BD6AA2">
        <w:t>Common Technical</w:t>
      </w:r>
    </w:p>
    <w:p w:rsidR="00000000" w:rsidRPr="00BD6AA2" w:rsidP="00BD6AA2">
      <w:pPr>
        <w:pStyle w:val="Heading1"/>
      </w:pPr>
      <w:bookmarkStart w:id="5" w:name="O_719967"/>
      <w:bookmarkEnd w:id="5"/>
      <w:r w:rsidRPr="00BD6AA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25473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AA2" w:rsidP="00BD6AA2">
            <w:pPr>
              <w:pStyle w:val="BodyText"/>
            </w:pPr>
            <w:r w:rsidRPr="00BD6AA2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AA2">
            <w:pPr>
              <w:pStyle w:val="BodyText"/>
              <w:rPr>
                <w:lang w:val="en-NZ"/>
              </w:rPr>
            </w:pPr>
            <w:r w:rsidRPr="00BD6AA2">
              <w:rPr>
                <w:rStyle w:val="SpecialBold"/>
              </w:rPr>
              <w:t>PERFORMANCE CRITERIA</w:t>
            </w:r>
          </w:p>
        </w:tc>
      </w:tr>
      <w:tr w:rsidTr="0025473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AA2" w:rsidP="00BD6AA2">
            <w:pPr>
              <w:pStyle w:val="BodyText"/>
            </w:pPr>
            <w:r w:rsidRPr="00BD6AA2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AA2">
            <w:pPr>
              <w:pStyle w:val="BodyText"/>
              <w:rPr>
                <w:lang w:val="en-NZ"/>
              </w:rPr>
            </w:pPr>
            <w:r w:rsidRPr="00BD6AA2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25473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AA2">
            <w:pPr>
              <w:pStyle w:val="BodyText"/>
              <w:rPr>
                <w:lang w:val="en-NZ"/>
              </w:rPr>
            </w:pPr>
            <w:r w:rsidRPr="00BD6AA2">
              <w:t xml:space="preserve">1. Construct an applied research </w:t>
            </w:r>
            <w:r w:rsidRPr="00BD6AA2">
              <w:t>strategy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AA2" w:rsidP="00BD6AA2">
            <w:pPr>
              <w:pStyle w:val="BodyText"/>
            </w:pPr>
            <w:r w:rsidRPr="00BD6AA2">
              <w:t>1.1 Clarify and confi</w:t>
            </w:r>
            <w:r w:rsidRPr="00BD6AA2">
              <w:t xml:space="preserve">rm applied research purpose and needs of target group or subject. </w:t>
            </w:r>
          </w:p>
          <w:p w:rsidR="00000000" w:rsidRPr="00BD6AA2" w:rsidP="00BD6AA2">
            <w:pPr>
              <w:pStyle w:val="BodyText"/>
            </w:pPr>
            <w:r w:rsidRPr="00BD6AA2">
              <w:t xml:space="preserve">1.2 Analyse and make allowance for factors affecting data reliability and validity. </w:t>
            </w:r>
          </w:p>
          <w:p w:rsidR="00000000" w:rsidRPr="00BD6AA2" w:rsidP="00BD6AA2">
            <w:pPr>
              <w:pStyle w:val="BodyText"/>
            </w:pPr>
            <w:r w:rsidRPr="00BD6AA2">
              <w:t xml:space="preserve">1.3 Select suitable technology and services to support data collection and analysis. </w:t>
            </w:r>
          </w:p>
          <w:p w:rsidR="00000000" w:rsidRPr="00BD6AA2" w:rsidP="00BD6AA2">
            <w:pPr>
              <w:pStyle w:val="BodyText"/>
            </w:pPr>
            <w:r w:rsidRPr="00BD6AA2">
              <w:t>1.4 Develop applie</w:t>
            </w:r>
            <w:r w:rsidRPr="00BD6AA2">
              <w:t>d research strategy and hypothesis in line with available tools and resources.</w:t>
            </w:r>
          </w:p>
          <w:p w:rsidR="00000000" w:rsidP="00BD6AA2">
            <w:pPr>
              <w:pStyle w:val="BodyText"/>
              <w:rPr>
                <w:lang w:val="en-NZ"/>
              </w:rPr>
            </w:pPr>
            <w:r w:rsidRPr="00BD6AA2">
              <w:t>1.5 Incorporate relevant research ethics and codes of conduct into strategy</w:t>
            </w:r>
          </w:p>
        </w:tc>
      </w:tr>
      <w:tr w:rsidTr="0025473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AA2">
            <w:pPr>
              <w:pStyle w:val="BodyText"/>
              <w:rPr>
                <w:lang w:val="en-NZ"/>
              </w:rPr>
            </w:pPr>
            <w:r w:rsidRPr="00BD6AA2">
              <w:t>2. Implement research strategies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AA2" w:rsidP="00BD6AA2">
            <w:pPr>
              <w:pStyle w:val="BodyText"/>
            </w:pPr>
            <w:r w:rsidRPr="00BD6AA2">
              <w:t>2.1 Implement applied research strategy in line with research requirements and organisational policies and procedures</w:t>
            </w:r>
          </w:p>
          <w:p w:rsidR="00000000" w:rsidRPr="00BD6AA2" w:rsidP="00BD6AA2">
            <w:pPr>
              <w:pStyle w:val="BodyText"/>
            </w:pPr>
            <w:r w:rsidRPr="00BD6AA2">
              <w:t>2.2 Collect and maintain data in a systematic manner.</w:t>
            </w:r>
          </w:p>
          <w:p w:rsidR="00000000" w:rsidRPr="00BD6AA2" w:rsidP="00BD6AA2">
            <w:pPr>
              <w:pStyle w:val="BodyText"/>
            </w:pPr>
            <w:r w:rsidRPr="00BD6AA2">
              <w:t xml:space="preserve">2.3 Access appropriate sources of information relevant to research. </w:t>
            </w:r>
          </w:p>
          <w:p w:rsidR="00000000" w:rsidP="00BD6AA2">
            <w:pPr>
              <w:pStyle w:val="BodyText"/>
              <w:rPr>
                <w:lang w:val="en-NZ"/>
              </w:rPr>
            </w:pPr>
            <w:r w:rsidRPr="00BD6AA2">
              <w:t>2.4 Optimise re</w:t>
            </w:r>
            <w:r w:rsidRPr="00BD6AA2">
              <w:t>levance of research by collecting relevant data and using analysis tools as appropriate.</w:t>
            </w:r>
          </w:p>
        </w:tc>
      </w:tr>
      <w:tr w:rsidTr="0025473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AA2">
            <w:pPr>
              <w:pStyle w:val="BodyText"/>
              <w:rPr>
                <w:lang w:val="en-NZ"/>
              </w:rPr>
            </w:pPr>
            <w:r w:rsidRPr="00BD6AA2">
              <w:t>3. Assess findings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AA2" w:rsidP="00BD6AA2">
            <w:pPr>
              <w:pStyle w:val="BodyText"/>
            </w:pPr>
            <w:r w:rsidRPr="00BD6AA2">
              <w:t>3.1 Review data and research findings for validity and reliability.</w:t>
            </w:r>
          </w:p>
          <w:p w:rsidR="00000000" w:rsidRPr="00BD6AA2" w:rsidP="00BD6AA2">
            <w:pPr>
              <w:pStyle w:val="BodyText"/>
            </w:pPr>
            <w:r w:rsidRPr="00BD6AA2">
              <w:t>3.2 Examine relevance of findings against original research strategy.</w:t>
            </w:r>
          </w:p>
          <w:p w:rsidR="00000000" w:rsidRPr="00BD6AA2" w:rsidP="00BD6AA2">
            <w:pPr>
              <w:pStyle w:val="BodyText"/>
            </w:pPr>
            <w:r w:rsidRPr="00BD6AA2">
              <w:t>3.3 Evalu</w:t>
            </w:r>
            <w:r w:rsidRPr="00BD6AA2">
              <w:t>ate how research findings can contribute to organisational decision making.</w:t>
            </w:r>
          </w:p>
          <w:p w:rsidR="00000000" w:rsidRPr="00BD6AA2" w:rsidP="00BD6AA2">
            <w:pPr>
              <w:pStyle w:val="BodyText"/>
            </w:pPr>
            <w:r w:rsidRPr="00BD6AA2">
              <w:t>3.4 Present research findings to support organisational decision making in a style and format appropriate to audience needs.</w:t>
            </w:r>
          </w:p>
          <w:p w:rsidR="00000000" w:rsidRPr="00BD6AA2" w:rsidP="00BD6AA2">
            <w:pPr>
              <w:pStyle w:val="BodyText"/>
            </w:pPr>
            <w:r w:rsidRPr="00BD6AA2">
              <w:t>3.5 Evaluate need for further research.</w:t>
            </w:r>
          </w:p>
        </w:tc>
      </w:tr>
    </w:tbl>
    <w:p w:rsidR="00000000" w:rsidRPr="00BD6AA2" w:rsidP="00BD6AA2">
      <w:pPr>
        <w:pStyle w:val="BodyText"/>
      </w:pPr>
    </w:p>
    <w:p w:rsidR="00000000" w:rsidRPr="00BD6AA2" w:rsidP="00BD6AA2">
      <w:pPr>
        <w:pStyle w:val="AllowPageBreak"/>
      </w:pPr>
    </w:p>
    <w:p w:rsidR="00000000" w:rsidRPr="00BD6AA2" w:rsidP="00BD6AA2">
      <w:pPr>
        <w:pStyle w:val="Heading1"/>
      </w:pPr>
      <w:bookmarkStart w:id="6" w:name="O_719968"/>
      <w:bookmarkEnd w:id="6"/>
      <w:r w:rsidRPr="00BD6AA2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25473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05"/>
          <w:tblHeader/>
        </w:trPr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AA2">
            <w:pPr>
              <w:pStyle w:val="BodyText"/>
              <w:rPr>
                <w:lang w:val="en-NZ"/>
              </w:rPr>
            </w:pPr>
            <w:r w:rsidRPr="00BD6AA2">
              <w:rPr>
                <w:rStyle w:val="Emphasis"/>
              </w:rPr>
              <w:t>This section describes those core and employment skills that are essential to performance and are not explicit in the performance criteria.</w:t>
            </w:r>
          </w:p>
        </w:tc>
      </w:tr>
      <w:tr w:rsidTr="0025473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25473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AA2">
            <w:pPr>
              <w:pStyle w:val="BodyText"/>
              <w:rPr>
                <w:lang w:val="en-NZ"/>
              </w:rPr>
            </w:pPr>
            <w:r w:rsidRPr="00BD6AA2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AA2">
            <w:pPr>
              <w:pStyle w:val="ListBullet"/>
              <w:rPr>
                <w:lang w:val="en-NZ"/>
              </w:rPr>
            </w:pPr>
            <w:r w:rsidRPr="00BD6AA2">
              <w:t>Interpret complex and unfamiliar information from a range of sources.</w:t>
            </w:r>
          </w:p>
        </w:tc>
      </w:tr>
      <w:tr w:rsidTr="0025473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AA2">
            <w:pPr>
              <w:pStyle w:val="BodyText"/>
              <w:rPr>
                <w:lang w:val="en-NZ"/>
              </w:rPr>
            </w:pPr>
            <w:r w:rsidRPr="00BD6AA2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AA2">
            <w:pPr>
              <w:pStyle w:val="ListBullet"/>
              <w:rPr>
                <w:lang w:val="en-NZ"/>
              </w:rPr>
            </w:pPr>
            <w:r w:rsidRPr="00BD6AA2">
              <w:t>Develop research reports requiring the presentation of precise complex information, using simple language structures for use by wide audiences.</w:t>
            </w:r>
          </w:p>
        </w:tc>
      </w:tr>
      <w:tr w:rsidTr="0025473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AA2">
            <w:pPr>
              <w:pStyle w:val="BodyText"/>
              <w:rPr>
                <w:lang w:val="en-NZ"/>
              </w:rPr>
            </w:pPr>
            <w:r w:rsidRPr="00BD6AA2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AA2">
            <w:pPr>
              <w:pStyle w:val="ListBullet"/>
              <w:rPr>
                <w:lang w:val="en-NZ"/>
              </w:rPr>
            </w:pPr>
            <w:r w:rsidRPr="00BD6AA2">
              <w:t>Manage own timing and productivity to plan and implement a research strategy</w:t>
            </w:r>
          </w:p>
        </w:tc>
      </w:tr>
      <w:tr w:rsidTr="0025473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AA2">
            <w:pPr>
              <w:pStyle w:val="BodyText"/>
              <w:rPr>
                <w:lang w:val="en-NZ"/>
              </w:rPr>
            </w:pPr>
            <w:r w:rsidRPr="00BD6AA2">
              <w:t>Technology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AA2" w:rsidP="00BD6AA2">
            <w:pPr>
              <w:pStyle w:val="ListBullet"/>
            </w:pPr>
            <w:r w:rsidRPr="00BD6AA2">
              <w:t>Use a computer, keyboard and software to collect and file research data and prepare research reports.</w:t>
            </w:r>
          </w:p>
        </w:tc>
      </w:tr>
    </w:tbl>
    <w:p w:rsidR="00000000" w:rsidRPr="00BD6AA2" w:rsidP="00BD6AA2">
      <w:pPr>
        <w:pStyle w:val="BodyText"/>
      </w:pPr>
    </w:p>
    <w:p w:rsidR="00000000" w:rsidRPr="00BD6AA2" w:rsidP="00BD6AA2">
      <w:pPr>
        <w:pStyle w:val="AllowPageBreak"/>
      </w:pPr>
    </w:p>
    <w:p w:rsidR="00000000" w:rsidRPr="00BD6AA2" w:rsidP="00BD6AA2">
      <w:pPr>
        <w:pStyle w:val="Heading1"/>
      </w:pPr>
      <w:bookmarkStart w:id="7" w:name="O_719970"/>
      <w:bookmarkEnd w:id="7"/>
      <w:r w:rsidRPr="00BD6AA2">
        <w:t>Unit Mapping Information</w:t>
      </w:r>
    </w:p>
    <w:p w:rsidR="00000000" w:rsidRPr="00BD6AA2" w:rsidP="00254739">
      <w:pPr>
        <w:pStyle w:val="BodyText"/>
      </w:pPr>
      <w:r w:rsidRPr="00BD6AA2">
        <w:t>No equiva</w:t>
      </w:r>
      <w:r w:rsidRPr="00BD6AA2">
        <w:t>lent unit</w:t>
      </w:r>
    </w:p>
    <w:p w:rsidR="00000000" w:rsidRPr="00BD6AA2" w:rsidP="00BD6AA2">
      <w:pPr>
        <w:pStyle w:val="Heading1"/>
      </w:pPr>
      <w:bookmarkStart w:id="8" w:name="O_719977"/>
      <w:bookmarkEnd w:id="8"/>
      <w:r w:rsidRPr="00BD6AA2">
        <w:t>Links</w:t>
      </w:r>
    </w:p>
    <w:p w:rsidR="00000000" w:rsidRPr="00BD6AA2" w:rsidP="00254739">
      <w:pPr>
        <w:pStyle w:val="BodyText"/>
      </w:pPr>
      <w:r w:rsidRPr="00BD6AA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7527EE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BD6AA2" w:rsidP="00BD6AA2"/>
    <w:sectPr w:rsidSect="00BD6AA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A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AA2" w:rsidRPr="00254739" w:rsidP="002547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A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739" w:rsidP="00BD6A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54739" w:rsidP="00BD6A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54739" w:rsidP="00BD6A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A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7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6AA2" w:rsidRPr="00254739" w:rsidP="002547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A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739" w:rsidRPr="002D2AF8" w:rsidP="00BD6A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FWPCOT6209 Manage forest and wood products industry research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April 2021</w:t>
    </w:r>
    <w:r>
      <w:fldChar w:fldCharType="end"/>
    </w:r>
  </w:p>
  <w:p w:rsidR="00254739" w:rsidP="00BD6A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66CA0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5D066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6A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6A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6A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6A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6A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6A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6A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6A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6A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6A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6A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6AA2"/>
  </w:style>
  <w:style w:type="character" w:customStyle="1" w:styleId="Heading1Char">
    <w:name w:val="Heading 1 Char"/>
    <w:basedOn w:val="DefaultParagraphFont"/>
    <w:link w:val="Heading1"/>
    <w:rsid w:val="00BD6A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6A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6AA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6AA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D6AA2"/>
    <w:rPr>
      <w:b/>
      <w:spacing w:val="0"/>
    </w:rPr>
  </w:style>
  <w:style w:type="character" w:styleId="Emphasis">
    <w:name w:val="Emphasis"/>
    <w:basedOn w:val="DefaultParagraphFont"/>
    <w:qFormat/>
    <w:rsid w:val="00BD6AA2"/>
    <w:rPr>
      <w:i/>
    </w:rPr>
  </w:style>
  <w:style w:type="paragraph" w:customStyle="1" w:styleId="SuperHeading">
    <w:name w:val="SuperHeading"/>
    <w:basedOn w:val="Normal"/>
    <w:rsid w:val="00BD6A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6A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D6A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6A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6A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6A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6A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6A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6A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6A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6A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6A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6A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6A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6A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6A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6A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6A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6A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6A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6AA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6A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D6A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6A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6A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D6AA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D6A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6A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6A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6A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6A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6A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6A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6A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6AA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D6A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6A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6A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6AA2"/>
  </w:style>
  <w:style w:type="paragraph" w:styleId="TableofFigures">
    <w:name w:val="table of figures"/>
    <w:basedOn w:val="Normal"/>
    <w:next w:val="Normal"/>
    <w:semiHidden/>
    <w:rsid w:val="00BD6A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6AA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D6AA2"/>
    <w:rPr>
      <w:rFonts w:ascii="Wingdings" w:hAnsi="Wingdings"/>
    </w:rPr>
  </w:style>
  <w:style w:type="paragraph" w:customStyle="1" w:styleId="TableHeading">
    <w:name w:val="Table Heading"/>
    <w:basedOn w:val="HeadingBase"/>
    <w:rsid w:val="00BD6A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6AA2"/>
    <w:rPr>
      <w:color w:val="0033CC"/>
      <w:u w:val="none"/>
    </w:rPr>
  </w:style>
  <w:style w:type="paragraph" w:customStyle="1" w:styleId="BodyTextRight">
    <w:name w:val="Body Text Right"/>
    <w:basedOn w:val="BodyText"/>
    <w:rsid w:val="00BD6A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6A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6AA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6A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6A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6A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6AA2"/>
    <w:rPr>
      <w:sz w:val="32"/>
    </w:rPr>
  </w:style>
  <w:style w:type="paragraph" w:customStyle="1" w:styleId="HeadingProcedure">
    <w:name w:val="Heading Procedure"/>
    <w:basedOn w:val="HeadingBase"/>
    <w:next w:val="Normal"/>
    <w:rsid w:val="00BD6A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6AA2"/>
    <w:pPr>
      <w:spacing w:before="60" w:after="60"/>
    </w:pPr>
  </w:style>
  <w:style w:type="paragraph" w:styleId="ListContinue">
    <w:name w:val="List Continue"/>
    <w:basedOn w:val="List"/>
    <w:rsid w:val="00BD6AA2"/>
    <w:pPr>
      <w:ind w:firstLine="0"/>
    </w:pPr>
  </w:style>
  <w:style w:type="paragraph" w:customStyle="1" w:styleId="ListNote">
    <w:name w:val="List Note"/>
    <w:basedOn w:val="List"/>
    <w:rsid w:val="00BD6A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6A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6A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6AA2"/>
    <w:rPr>
      <w:rFonts w:ascii="Courier New" w:hAnsi="Courier New"/>
    </w:rPr>
  </w:style>
  <w:style w:type="paragraph" w:customStyle="1" w:styleId="NoteBullet">
    <w:name w:val="Note Bullet"/>
    <w:basedOn w:val="Note"/>
    <w:rsid w:val="00BD6A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6A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6A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6A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6AA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D6A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6A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6AA2"/>
    <w:rPr>
      <w:b/>
      <w:smallCaps/>
    </w:rPr>
  </w:style>
  <w:style w:type="paragraph" w:customStyle="1" w:styleId="TableListNumber">
    <w:name w:val="Table List Number"/>
    <w:basedOn w:val="ListNumber"/>
    <w:rsid w:val="00BD6A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6A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6AA2"/>
    <w:pPr>
      <w:numPr>
        <w:numId w:val="8"/>
      </w:numPr>
    </w:pPr>
  </w:style>
  <w:style w:type="paragraph" w:customStyle="1" w:styleId="ListAlpha2">
    <w:name w:val="List Alpha 2"/>
    <w:basedOn w:val="List2"/>
    <w:rsid w:val="00BD6AA2"/>
    <w:pPr>
      <w:numPr>
        <w:numId w:val="7"/>
      </w:numPr>
    </w:pPr>
  </w:style>
  <w:style w:type="paragraph" w:styleId="List2">
    <w:name w:val="List 2"/>
    <w:basedOn w:val="BodyText"/>
    <w:rsid w:val="00BD6A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6A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6A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6A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6AA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6AA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D6AA2"/>
    <w:pPr>
      <w:numPr>
        <w:numId w:val="3"/>
      </w:numPr>
    </w:pPr>
  </w:style>
  <w:style w:type="paragraph" w:styleId="ListContinue2">
    <w:name w:val="List Continue 2"/>
    <w:basedOn w:val="List2"/>
    <w:rsid w:val="00BD6AA2"/>
    <w:pPr>
      <w:ind w:firstLine="0"/>
    </w:pPr>
  </w:style>
  <w:style w:type="paragraph" w:styleId="ListContinue3">
    <w:name w:val="List Continue 3"/>
    <w:basedOn w:val="List3"/>
    <w:rsid w:val="00BD6AA2"/>
    <w:pPr>
      <w:ind w:left="1021" w:firstLine="0"/>
    </w:pPr>
  </w:style>
  <w:style w:type="paragraph" w:styleId="ListContinue4">
    <w:name w:val="List Continue 4"/>
    <w:basedOn w:val="List4"/>
    <w:rsid w:val="00BD6AA2"/>
    <w:pPr>
      <w:ind w:firstLine="0"/>
    </w:pPr>
  </w:style>
  <w:style w:type="paragraph" w:styleId="ListContinue5">
    <w:name w:val="List Continue 5"/>
    <w:basedOn w:val="List5"/>
    <w:rsid w:val="00BD6AA2"/>
    <w:pPr>
      <w:ind w:firstLine="0"/>
    </w:pPr>
  </w:style>
  <w:style w:type="paragraph" w:styleId="ListNumber3">
    <w:name w:val="List Number 3"/>
    <w:basedOn w:val="List3"/>
    <w:rsid w:val="00BD6AA2"/>
    <w:pPr>
      <w:numPr>
        <w:numId w:val="4"/>
      </w:numPr>
    </w:pPr>
  </w:style>
  <w:style w:type="paragraph" w:styleId="ListNumber4">
    <w:name w:val="List Number 4"/>
    <w:basedOn w:val="List4"/>
    <w:rsid w:val="00BD6AA2"/>
    <w:pPr>
      <w:numPr>
        <w:numId w:val="5"/>
      </w:numPr>
    </w:pPr>
  </w:style>
  <w:style w:type="paragraph" w:styleId="ListNumber5">
    <w:name w:val="List Number 5"/>
    <w:basedOn w:val="List5"/>
    <w:rsid w:val="00BD6AA2"/>
    <w:pPr>
      <w:numPr>
        <w:numId w:val="6"/>
      </w:numPr>
    </w:pPr>
  </w:style>
  <w:style w:type="paragraph" w:styleId="BlockText">
    <w:name w:val="Block Text"/>
    <w:basedOn w:val="Normal"/>
    <w:rsid w:val="00BD6A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6A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6AA2"/>
    <w:rPr>
      <w:sz w:val="16"/>
      <w:vertAlign w:val="superscript"/>
    </w:rPr>
  </w:style>
  <w:style w:type="character" w:customStyle="1" w:styleId="Symbols">
    <w:name w:val="Symbols"/>
    <w:basedOn w:val="DefaultParagraphFont"/>
    <w:rsid w:val="00BD6AA2"/>
    <w:rPr>
      <w:rFonts w:ascii="Symbol" w:hAnsi="Symbol"/>
    </w:rPr>
  </w:style>
  <w:style w:type="character" w:customStyle="1" w:styleId="MenuOptions">
    <w:name w:val="Menu Options"/>
    <w:basedOn w:val="DefaultParagraphFont"/>
    <w:rsid w:val="00BD6A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6AA2"/>
    <w:rPr>
      <w:b/>
    </w:rPr>
  </w:style>
  <w:style w:type="character" w:customStyle="1" w:styleId="Underlined">
    <w:name w:val="Underlined"/>
    <w:basedOn w:val="DefaultParagraphFont"/>
    <w:rsid w:val="00BD6AA2"/>
    <w:rPr>
      <w:u w:val="single"/>
    </w:rPr>
  </w:style>
  <w:style w:type="paragraph" w:customStyle="1" w:styleId="TableBodyTextRight">
    <w:name w:val="Table Body Text Right"/>
    <w:basedOn w:val="TableBodyText"/>
    <w:rsid w:val="00BD6A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6AA2"/>
    <w:rPr>
      <w:sz w:val="18"/>
    </w:rPr>
  </w:style>
  <w:style w:type="paragraph" w:customStyle="1" w:styleId="BodySmallRight">
    <w:name w:val="Body Small Right"/>
    <w:basedOn w:val="BodyTextRight"/>
    <w:rsid w:val="00BD6AA2"/>
    <w:rPr>
      <w:sz w:val="18"/>
      <w:szCs w:val="18"/>
    </w:rPr>
  </w:style>
  <w:style w:type="paragraph" w:customStyle="1" w:styleId="MarginEdition">
    <w:name w:val="Margin Edition"/>
    <w:basedOn w:val="MarginNote"/>
    <w:rsid w:val="00BD6A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6AA2"/>
    <w:rPr>
      <w:sz w:val="2"/>
      <w:szCs w:val="2"/>
    </w:rPr>
  </w:style>
  <w:style w:type="character" w:customStyle="1" w:styleId="Small">
    <w:name w:val="Small"/>
    <w:basedOn w:val="DefaultParagraphFont"/>
    <w:rsid w:val="00BD6AA2"/>
    <w:rPr>
      <w:sz w:val="16"/>
    </w:rPr>
  </w:style>
  <w:style w:type="paragraph" w:customStyle="1" w:styleId="WideTable">
    <w:name w:val="Wide Table"/>
    <w:basedOn w:val="Normal"/>
    <w:rsid w:val="00BD6A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6AA2"/>
  </w:style>
  <w:style w:type="paragraph" w:styleId="Quote">
    <w:name w:val="Quote"/>
    <w:basedOn w:val="Heading1"/>
    <w:link w:val="QuoteChar"/>
    <w:qFormat/>
    <w:rsid w:val="00BD6A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6A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6AA2"/>
    <w:pPr>
      <w:pageBreakBefore/>
    </w:pPr>
  </w:style>
  <w:style w:type="paragraph" w:customStyle="1" w:styleId="Border">
    <w:name w:val="Border"/>
    <w:basedOn w:val="Normal"/>
    <w:qFormat/>
    <w:rsid w:val="00BD6A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6A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6A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6A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6A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6A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6A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6A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6A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6AA2"/>
    <w:rPr>
      <w:u w:val="single"/>
    </w:rPr>
  </w:style>
  <w:style w:type="character" w:customStyle="1" w:styleId="BoldandItalics">
    <w:name w:val="Bold and Italics"/>
    <w:qFormat/>
    <w:rsid w:val="00BD6AA2"/>
    <w:rPr>
      <w:b/>
      <w:i/>
      <w:u w:val="none"/>
    </w:rPr>
  </w:style>
  <w:style w:type="paragraph" w:styleId="BalloonText">
    <w:name w:val="Balloon Text"/>
    <w:basedOn w:val="Normal"/>
    <w:link w:val="BalloonTextChar"/>
    <w:rsid w:val="00BD6A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6A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6A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6A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6A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6A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6AA2"/>
    <w:pPr>
      <w:spacing w:before="0" w:after="0"/>
    </w:pPr>
  </w:style>
  <w:style w:type="paragraph" w:customStyle="1" w:styleId="BodyTextBold">
    <w:name w:val="Body Text Bold"/>
    <w:basedOn w:val="BodyText"/>
    <w:qFormat/>
    <w:rsid w:val="00BD6AA2"/>
    <w:rPr>
      <w:b/>
    </w:rPr>
  </w:style>
  <w:style w:type="character" w:styleId="Hyperlink">
    <w:name w:val="Hyperlink"/>
    <w:basedOn w:val="DefaultParagraphFont"/>
    <w:uiPriority w:val="99"/>
    <w:unhideWhenUsed/>
    <w:rsid w:val="002547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484</Words>
  <Characters>2992</Characters>
  <Application>Microsoft Office Word</Application>
  <DocSecurity>0</DocSecurity>
  <Lines>103</Lines>
  <Paragraphs>63</Paragraphs>
  <ScaleCrop>false</ScaleCrop>
  <Company>Author-it Software Corporation Ltd.</Company>
  <LinksUpToDate>false</LinksUpToDate>
  <CharactersWithSpaces>3413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FWPCOT6209 Manage forest and wood products industry research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2021-04-29T02:25:00Z</dcterms:created>
  <dcterms:modified xsi:type="dcterms:W3CDTF">2021-04-29T02:25:00Z</dcterms:modified>
</cp:coreProperties>
</file>