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12F8" w:rsidP="006312F8">
      <w:pPr>
        <w:pStyle w:val="Title"/>
      </w:pPr>
      <w:r>
        <w:fldChar w:fldCharType="begin"/>
      </w:r>
      <w:r>
        <w:instrText xml:space="preserve"> TITLE   \* MERGEFORMAT </w:instrText>
      </w:r>
      <w:r>
        <w:fldChar w:fldCharType="separate"/>
      </w:r>
      <w:r>
        <w:t>FWPCOT6201 Manage community engagement</w:t>
      </w:r>
      <w:r>
        <w:fldChar w:fldCharType="end"/>
      </w:r>
    </w:p>
    <w:p w:rsidR="006312F8" w:rsidP="006312F8">
      <w:pPr>
        <w:pStyle w:val="Version"/>
        <w:sectPr w:rsidSect="003C4F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4F1A" w:rsidP="003C4F1A">
      <w:pPr>
        <w:pStyle w:val="SuperHeading"/>
      </w:pPr>
      <w:r w:rsidRPr="003C4F1A">
        <w:t>FWPCOT6201 Manage community engagement</w:t>
      </w:r>
    </w:p>
    <w:p w:rsidR="00000000" w:rsidRPr="003C4F1A" w:rsidP="003C4F1A">
      <w:pPr>
        <w:pStyle w:val="Heading1"/>
      </w:pPr>
      <w:bookmarkStart w:id="1" w:name="O_719829"/>
      <w:bookmarkEnd w:id="1"/>
      <w:r w:rsidRPr="003C4F1A">
        <w:t>Modification History</w:t>
      </w:r>
    </w:p>
    <w:tbl>
      <w:tblPr>
        <w:tblW w:w="0" w:type="auto"/>
        <w:tblCellMar>
          <w:left w:w="62" w:type="dxa"/>
          <w:right w:w="62" w:type="dxa"/>
        </w:tblCellMar>
        <w:tblLook w:val="0000"/>
      </w:tblPr>
      <w:tblGrid>
        <w:gridCol w:w="2007"/>
        <w:gridCol w:w="7189"/>
      </w:tblGrid>
      <w:tr w:rsidTr="006312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F1A" w:rsidP="003C4F1A">
            <w:pPr>
              <w:pStyle w:val="BodyText"/>
            </w:pPr>
            <w:r w:rsidRPr="003C4F1A">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F1A">
            <w:pPr>
              <w:pStyle w:val="BodyText"/>
              <w:rPr>
                <w:lang w:val="en-NZ"/>
              </w:rPr>
            </w:pPr>
            <w:r w:rsidRPr="003C4F1A">
              <w:rPr>
                <w:rStyle w:val="SpecialBold"/>
              </w:rPr>
              <w:t>Comment</w:t>
            </w:r>
          </w:p>
        </w:tc>
      </w:tr>
      <w:tr w:rsidTr="006312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F1A">
            <w:pPr>
              <w:pStyle w:val="BodyText"/>
              <w:rPr>
                <w:lang w:val="en-NZ"/>
              </w:rPr>
            </w:pPr>
            <w:r w:rsidRPr="003C4F1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F1A" w:rsidP="003C4F1A">
            <w:pPr>
              <w:pStyle w:val="BodyText"/>
            </w:pPr>
            <w:r w:rsidRPr="003C4F1A">
              <w:t>Replaces equivalent unit FPICOT6201B Manage community engagement which was first released with FPI11 Forest and Forest Products Training Package Version 2.2</w:t>
            </w:r>
          </w:p>
        </w:tc>
      </w:tr>
    </w:tbl>
    <w:p w:rsidR="00000000" w:rsidRPr="003C4F1A" w:rsidP="003C4F1A">
      <w:pPr>
        <w:pStyle w:val="BodyText"/>
      </w:pPr>
    </w:p>
    <w:p w:rsidR="00000000" w:rsidRPr="003C4F1A" w:rsidP="003C4F1A">
      <w:pPr>
        <w:pStyle w:val="AllowPageBreak"/>
      </w:pPr>
    </w:p>
    <w:p w:rsidR="00000000" w:rsidRPr="003C4F1A" w:rsidP="003C4F1A">
      <w:pPr>
        <w:pStyle w:val="Heading1"/>
      </w:pPr>
      <w:bookmarkStart w:id="2" w:name="O_719830"/>
      <w:bookmarkEnd w:id="2"/>
      <w:r w:rsidRPr="003C4F1A">
        <w:t>Application</w:t>
      </w:r>
    </w:p>
    <w:p w:rsidR="00000000" w:rsidRPr="003C4F1A" w:rsidP="006312F8">
      <w:pPr>
        <w:pStyle w:val="BodyText"/>
      </w:pPr>
      <w:r w:rsidRPr="003C4F1A">
        <w:t>This unit of competency desc</w:t>
      </w:r>
      <w:r w:rsidRPr="003C4F1A">
        <w:t xml:space="preserve">ribes the outcomes required to develop and implement plans for community engagement to achieve sustainable environmental, economic and community benefit. </w:t>
      </w:r>
    </w:p>
    <w:p w:rsidR="00000000" w:rsidRPr="003C4F1A" w:rsidP="006312F8">
      <w:pPr>
        <w:pStyle w:val="BodyText"/>
      </w:pPr>
      <w:r w:rsidRPr="003C4F1A">
        <w:t>This unit applies to job roles at a senior management level across the full scope of forest and wood</w:t>
      </w:r>
      <w:r w:rsidRPr="003C4F1A">
        <w:t xml:space="preserve"> products industry workplaces and to operations of all sizes. </w:t>
      </w:r>
    </w:p>
    <w:p w:rsidR="00000000" w:rsidRPr="003C4F1A" w:rsidP="006312F8">
      <w:pPr>
        <w:pStyle w:val="BodyText"/>
      </w:pPr>
      <w:r w:rsidRPr="003C4F1A">
        <w:t>No licensing, legislative, regulatory, or certification requirements apply to this unit at the time of publication.</w:t>
      </w:r>
    </w:p>
    <w:p w:rsidR="00000000" w:rsidRPr="003C4F1A" w:rsidP="003C4F1A">
      <w:pPr>
        <w:pStyle w:val="Heading1"/>
      </w:pPr>
      <w:bookmarkStart w:id="3" w:name="O_719831"/>
      <w:bookmarkEnd w:id="3"/>
      <w:r w:rsidRPr="003C4F1A">
        <w:t>Pre-requisite Unit</w:t>
      </w:r>
    </w:p>
    <w:p w:rsidR="00000000" w:rsidRPr="003C4F1A" w:rsidP="006312F8">
      <w:pPr>
        <w:pStyle w:val="BodyText"/>
      </w:pPr>
      <w:r w:rsidRPr="003C4F1A">
        <w:t>Nil.</w:t>
      </w:r>
    </w:p>
    <w:p w:rsidR="00000000" w:rsidRPr="003C4F1A" w:rsidP="003C4F1A">
      <w:pPr>
        <w:pStyle w:val="Heading1"/>
      </w:pPr>
      <w:bookmarkStart w:id="4" w:name="O_719833"/>
      <w:bookmarkEnd w:id="4"/>
      <w:r w:rsidRPr="003C4F1A">
        <w:t>Unit Sector</w:t>
      </w:r>
    </w:p>
    <w:p w:rsidR="00000000" w:rsidRPr="003C4F1A" w:rsidP="006312F8">
      <w:pPr>
        <w:pStyle w:val="BodyText"/>
      </w:pPr>
      <w:r w:rsidRPr="003C4F1A">
        <w:t>Common Technical</w:t>
      </w:r>
    </w:p>
    <w:p w:rsidR="00000000" w:rsidRPr="003C4F1A" w:rsidP="003C4F1A">
      <w:pPr>
        <w:pStyle w:val="Heading1"/>
      </w:pPr>
      <w:bookmarkStart w:id="5" w:name="O_719834"/>
      <w:bookmarkEnd w:id="5"/>
      <w:r w:rsidRPr="003C4F1A">
        <w:t>Elements and Performance Criteria</w:t>
      </w:r>
    </w:p>
    <w:tbl>
      <w:tblPr>
        <w:tblW w:w="0" w:type="auto"/>
        <w:tblCellMar>
          <w:left w:w="62" w:type="dxa"/>
          <w:right w:w="62" w:type="dxa"/>
        </w:tblCellMar>
        <w:tblLook w:val="0000"/>
      </w:tblPr>
      <w:tblGrid>
        <w:gridCol w:w="1873"/>
        <w:gridCol w:w="7323"/>
      </w:tblGrid>
      <w:tr w:rsidTr="006312F8">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3C4F1A" w:rsidP="003C4F1A">
            <w:pPr>
              <w:pStyle w:val="BodyText"/>
            </w:pPr>
            <w:r w:rsidRPr="003C4F1A">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3C4F1A">
            <w:pPr>
              <w:pStyle w:val="BodyText"/>
              <w:rPr>
                <w:lang w:val="en-NZ"/>
              </w:rPr>
            </w:pPr>
            <w:r w:rsidRPr="003C4F1A">
              <w:rPr>
                <w:rStyle w:val="SpecialBold"/>
              </w:rPr>
              <w:t>PERFORMANCE CRITERIA</w:t>
            </w:r>
          </w:p>
        </w:tc>
      </w:tr>
      <w:tr w:rsidTr="006312F8">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3C4F1A" w:rsidP="003C4F1A">
            <w:pPr>
              <w:pStyle w:val="BodyText"/>
            </w:pPr>
            <w:r w:rsidRPr="003C4F1A">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3C4F1A">
            <w:pPr>
              <w:pStyle w:val="BodyText"/>
              <w:rPr>
                <w:lang w:val="en-NZ"/>
              </w:rPr>
            </w:pPr>
            <w:r w:rsidRPr="003C4F1A">
              <w:rPr>
                <w:rStyle w:val="Emphasis"/>
              </w:rPr>
              <w:t>Performance criteria describe the performance needed to demonstrate achievement of the element. Where bold italicis</w:t>
            </w:r>
            <w:r w:rsidRPr="003C4F1A">
              <w:rPr>
                <w:rStyle w:val="Emphasis"/>
              </w:rPr>
              <w:t>ed text is used, further information is detailed in the range of conditions.</w:t>
            </w:r>
          </w:p>
        </w:tc>
      </w:tr>
      <w:tr w:rsidTr="006312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F1A">
            <w:pPr>
              <w:pStyle w:val="BodyText"/>
              <w:rPr>
                <w:lang w:val="en-NZ"/>
              </w:rPr>
            </w:pPr>
            <w:r w:rsidRPr="003C4F1A">
              <w:t xml:space="preserve">1. Scope need for community </w:t>
            </w:r>
            <w:r w:rsidRPr="003C4F1A">
              <w:t>engagement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F1A" w:rsidP="003C4F1A">
            <w:pPr>
              <w:pStyle w:val="BodyText"/>
            </w:pPr>
            <w:r w:rsidRPr="003C4F1A">
              <w:t>1.1 Develop a community engagement framework to assist in analysing and responding to issues that require community engagement.</w:t>
            </w:r>
          </w:p>
          <w:p w:rsidR="00000000" w:rsidRPr="003C4F1A" w:rsidP="003C4F1A">
            <w:pPr>
              <w:pStyle w:val="BodyText"/>
            </w:pPr>
            <w:r w:rsidRPr="003C4F1A">
              <w:t>1.2 Identif</w:t>
            </w:r>
            <w:r w:rsidRPr="003C4F1A">
              <w:t>y organisational issues requiring community engagement and evaluate benefits of engaging community in consultation processes.</w:t>
            </w:r>
          </w:p>
          <w:p w:rsidR="00000000" w:rsidRPr="003C4F1A" w:rsidP="003C4F1A">
            <w:pPr>
              <w:pStyle w:val="BodyText"/>
            </w:pPr>
            <w:r w:rsidRPr="003C4F1A">
              <w:t>1.3 Define target community groups in line with identified issues and purpose of engagement.</w:t>
            </w:r>
          </w:p>
          <w:p w:rsidR="00000000" w:rsidP="003C4F1A">
            <w:pPr>
              <w:pStyle w:val="BodyText"/>
              <w:rPr>
                <w:lang w:val="en-NZ"/>
              </w:rPr>
            </w:pPr>
            <w:r w:rsidRPr="003C4F1A">
              <w:t>1.4 Evaluate a range of community eng</w:t>
            </w:r>
            <w:r w:rsidRPr="003C4F1A">
              <w:t>agement strategies in line with identified issues and characteristics of target groups.</w:t>
            </w:r>
          </w:p>
        </w:tc>
      </w:tr>
      <w:tr w:rsidTr="006312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F1A">
            <w:pPr>
              <w:pStyle w:val="BodyText"/>
              <w:rPr>
                <w:lang w:val="en-NZ"/>
              </w:rPr>
            </w:pPr>
            <w:r w:rsidRPr="003C4F1A">
              <w:t>2. Develop community engagement plan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F1A" w:rsidP="003C4F1A">
            <w:pPr>
              <w:pStyle w:val="BodyText"/>
            </w:pPr>
            <w:r w:rsidRPr="003C4F1A">
              <w:t>2.1 Establish purpose and objectives of community engagement in consultation with key stakeholders.</w:t>
            </w:r>
          </w:p>
          <w:p w:rsidR="00000000" w:rsidRPr="003C4F1A" w:rsidP="003C4F1A">
            <w:pPr>
              <w:pStyle w:val="BodyText"/>
            </w:pPr>
            <w:r w:rsidRPr="003C4F1A">
              <w:t>2.2 Design community engagement strategies that are relevant, achievable, measurable and flexible to allow for emergence of new ideas and options.</w:t>
            </w:r>
          </w:p>
          <w:p w:rsidR="00000000" w:rsidRPr="003C4F1A" w:rsidP="003C4F1A">
            <w:pPr>
              <w:pStyle w:val="BodyText"/>
            </w:pPr>
            <w:r w:rsidRPr="003C4F1A">
              <w:t>2.3 Identify barriers to community involvement, recognising community diversity, and develop strategies to ad</w:t>
            </w:r>
            <w:r w:rsidRPr="003C4F1A">
              <w:t>dress them.</w:t>
            </w:r>
          </w:p>
          <w:p w:rsidR="00000000" w:rsidRPr="003C4F1A" w:rsidP="003C4F1A">
            <w:pPr>
              <w:pStyle w:val="BodyText"/>
            </w:pPr>
            <w:r w:rsidRPr="003C4F1A">
              <w:t>2.4 Embed processes for communication, monitoring, reporting, feedback and evaluation in the plan.</w:t>
            </w:r>
          </w:p>
          <w:p w:rsidR="00000000" w:rsidP="003C4F1A">
            <w:pPr>
              <w:pStyle w:val="BodyText"/>
              <w:rPr>
                <w:lang w:val="en-NZ"/>
              </w:rPr>
            </w:pPr>
            <w:r w:rsidRPr="003C4F1A">
              <w:t>2.5 Obtain relevant organisational commitment to and approval of community engagement plan.</w:t>
            </w:r>
          </w:p>
        </w:tc>
      </w:tr>
      <w:tr w:rsidTr="006312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F1A">
            <w:pPr>
              <w:pStyle w:val="BodyText"/>
              <w:rPr>
                <w:lang w:val="en-NZ"/>
              </w:rPr>
            </w:pPr>
            <w:r w:rsidRPr="003C4F1A">
              <w:t>3. Implement community engagement plan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F1A" w:rsidP="003C4F1A">
            <w:pPr>
              <w:pStyle w:val="BodyText"/>
            </w:pPr>
            <w:r w:rsidRPr="003C4F1A">
              <w:t>3.1 Determine</w:t>
            </w:r>
            <w:r w:rsidRPr="003C4F1A">
              <w:t xml:space="preserve"> resource requirements and implementation timelines.</w:t>
            </w:r>
          </w:p>
          <w:p w:rsidR="00000000" w:rsidRPr="003C4F1A" w:rsidP="003C4F1A">
            <w:pPr>
              <w:pStyle w:val="BodyText"/>
            </w:pPr>
            <w:r w:rsidRPr="003C4F1A">
              <w:t>3.2 Communicate objectives and constraints of engagement to appropriate personnel and allocate resources, roles and responsibilities.</w:t>
            </w:r>
          </w:p>
          <w:p w:rsidR="00000000" w:rsidRPr="003C4F1A" w:rsidP="003C4F1A">
            <w:pPr>
              <w:pStyle w:val="BodyText"/>
            </w:pPr>
            <w:r w:rsidRPr="003C4F1A">
              <w:t>3.3 Identify and manage expectations of participants, provide informa</w:t>
            </w:r>
            <w:r w:rsidRPr="003C4F1A">
              <w:t>tion throughout engagement process and maintain community engagement.</w:t>
            </w:r>
          </w:p>
          <w:p w:rsidR="00000000" w:rsidRPr="003C4F1A" w:rsidP="003C4F1A">
            <w:pPr>
              <w:pStyle w:val="BodyText"/>
            </w:pPr>
            <w:r w:rsidRPr="003C4F1A">
              <w:t>3.4 Provide opportunities for individuals and communities to develop their capacity to engage with the organisation.</w:t>
            </w:r>
          </w:p>
          <w:p w:rsidR="00000000" w:rsidRPr="003C4F1A" w:rsidP="003C4F1A">
            <w:pPr>
              <w:pStyle w:val="BodyText"/>
            </w:pPr>
            <w:r w:rsidRPr="003C4F1A">
              <w:t>3.5 Implement mechanisms for communities to raise their own issues wi</w:t>
            </w:r>
            <w:r w:rsidRPr="003C4F1A">
              <w:t>th the organisation.</w:t>
            </w:r>
          </w:p>
          <w:p w:rsidR="00000000" w:rsidRPr="003C4F1A" w:rsidP="003C4F1A">
            <w:pPr>
              <w:pStyle w:val="BodyText"/>
            </w:pPr>
            <w:r w:rsidRPr="003C4F1A">
              <w:t>3.6 Identify barriers to community engagement and formulate and implement solutions in line with the community context.</w:t>
            </w:r>
          </w:p>
          <w:p w:rsidR="00000000" w:rsidP="003C4F1A">
            <w:pPr>
              <w:pStyle w:val="BodyText"/>
              <w:rPr>
                <w:lang w:val="en-NZ"/>
              </w:rPr>
            </w:pPr>
            <w:r w:rsidRPr="003C4F1A">
              <w:t>3.7 Implement feedback methods in line with plan and respond to maximise community participation.</w:t>
            </w:r>
          </w:p>
        </w:tc>
      </w:tr>
      <w:tr w:rsidTr="006312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F1A">
            <w:pPr>
              <w:pStyle w:val="BodyText"/>
              <w:rPr>
                <w:lang w:val="en-NZ"/>
              </w:rPr>
            </w:pPr>
            <w:r w:rsidRPr="003C4F1A">
              <w:t>4. Evaluate comm</w:t>
            </w:r>
            <w:r w:rsidRPr="003C4F1A">
              <w:t>unity engagement plan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F1A" w:rsidP="003C4F1A">
            <w:pPr>
              <w:pStyle w:val="BodyText"/>
            </w:pPr>
            <w:r w:rsidRPr="003C4F1A">
              <w:t>4.1 Analyse feedback on quality and effectiveness of engagement strategies from appropriate personnel and community stakeholders.</w:t>
            </w:r>
          </w:p>
          <w:p w:rsidR="00000000" w:rsidRPr="003C4F1A" w:rsidP="003C4F1A">
            <w:pPr>
              <w:pStyle w:val="BodyText"/>
            </w:pPr>
            <w:r w:rsidRPr="003C4F1A">
              <w:t>4.2 Evaluate engagement outcomes against purpose and objectives.</w:t>
            </w:r>
          </w:p>
          <w:p w:rsidR="00000000" w:rsidRPr="003C4F1A" w:rsidP="003C4F1A">
            <w:pPr>
              <w:pStyle w:val="BodyText"/>
            </w:pPr>
            <w:r w:rsidRPr="003C4F1A">
              <w:t>4.3 Document and share outcomes with co</w:t>
            </w:r>
            <w:r w:rsidRPr="003C4F1A">
              <w:t>mmunity stakeholders and key organisational personnel.</w:t>
            </w:r>
          </w:p>
          <w:p w:rsidR="00000000" w:rsidRPr="003C4F1A" w:rsidP="003C4F1A">
            <w:pPr>
              <w:pStyle w:val="BodyText"/>
            </w:pPr>
            <w:r w:rsidRPr="003C4F1A">
              <w:t>4.4 Provide feedback to participants on how the outcomes have informed organisational planning or decision making.</w:t>
            </w:r>
          </w:p>
          <w:p w:rsidR="00000000" w:rsidRPr="003C4F1A" w:rsidP="003C4F1A">
            <w:pPr>
              <w:pStyle w:val="BodyText"/>
            </w:pPr>
            <w:r w:rsidRPr="003C4F1A">
              <w:t xml:space="preserve">4.5 Prepare recommendations for future programs based on consultation and </w:t>
            </w:r>
            <w:r w:rsidRPr="003C4F1A">
              <w:t>analysis.</w:t>
            </w:r>
          </w:p>
        </w:tc>
      </w:tr>
    </w:tbl>
    <w:p w:rsidR="00000000" w:rsidRPr="003C4F1A" w:rsidP="003C4F1A">
      <w:pPr>
        <w:pStyle w:val="BodyText"/>
      </w:pPr>
    </w:p>
    <w:p w:rsidR="00000000" w:rsidRPr="003C4F1A" w:rsidP="003C4F1A">
      <w:pPr>
        <w:pStyle w:val="AllowPageBreak"/>
      </w:pPr>
    </w:p>
    <w:p w:rsidR="00000000" w:rsidRPr="003C4F1A" w:rsidP="003C4F1A">
      <w:pPr>
        <w:pStyle w:val="Heading1"/>
      </w:pPr>
      <w:bookmarkStart w:id="6" w:name="O_719835"/>
      <w:bookmarkEnd w:id="6"/>
      <w:r w:rsidRPr="003C4F1A">
        <w:t>Foundation Skills</w:t>
      </w:r>
    </w:p>
    <w:tbl>
      <w:tblPr>
        <w:tblW w:w="0" w:type="auto"/>
        <w:tblCellMar>
          <w:left w:w="62" w:type="dxa"/>
          <w:right w:w="62" w:type="dxa"/>
        </w:tblCellMar>
        <w:tblLook w:val="0000"/>
      </w:tblPr>
      <w:tblGrid>
        <w:gridCol w:w="2007"/>
        <w:gridCol w:w="7189"/>
      </w:tblGrid>
      <w:tr w:rsidTr="006312F8">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F1A">
            <w:pPr>
              <w:pStyle w:val="BodyText"/>
              <w:rPr>
                <w:lang w:val="en-NZ"/>
              </w:rPr>
            </w:pPr>
            <w:r w:rsidRPr="003C4F1A">
              <w:rPr>
                <w:rStyle w:val="Emphasis"/>
              </w:rPr>
              <w:t>This section describes those core and employment skills that are essential to performance and are not explicit in the performance criteria.</w:t>
            </w:r>
          </w:p>
        </w:tc>
      </w:tr>
      <w:tr w:rsidTr="006312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F1A">
            <w:pPr>
              <w:pStyle w:val="BodyText"/>
              <w:rPr>
                <w:lang w:val="en-NZ"/>
              </w:rPr>
            </w:pPr>
            <w:r w:rsidRPr="003C4F1A">
              <w:t>Learning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F1A">
            <w:pPr>
              <w:pStyle w:val="ListBullet"/>
              <w:rPr>
                <w:lang w:val="en-NZ"/>
              </w:rPr>
            </w:pPr>
            <w:r w:rsidRPr="003C4F1A">
              <w:t>Continually update knowledge of individual and community p</w:t>
            </w:r>
            <w:r w:rsidRPr="003C4F1A">
              <w:t>erceptions and concerns with the organisation’s practices.</w:t>
            </w:r>
          </w:p>
        </w:tc>
      </w:tr>
      <w:tr w:rsidTr="006312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F1A">
            <w:pPr>
              <w:pStyle w:val="BodyText"/>
              <w:rPr>
                <w:lang w:val="en-NZ"/>
              </w:rPr>
            </w:pPr>
            <w:r w:rsidRPr="003C4F1A">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F1A" w:rsidP="003C4F1A">
            <w:pPr>
              <w:pStyle w:val="ListBullet"/>
            </w:pPr>
            <w:r w:rsidRPr="003C4F1A">
              <w:t>Interact appropriately with a variety of community groups to explain complex and formal policies.</w:t>
            </w:r>
          </w:p>
          <w:p w:rsidR="00000000" w:rsidRPr="003C4F1A" w:rsidP="003C4F1A">
            <w:pPr>
              <w:pStyle w:val="ListBullet"/>
            </w:pPr>
            <w:r w:rsidRPr="003C4F1A">
              <w:t>Establish and foster transparent, trusting relationships or partnerships with individuals and communities.</w:t>
            </w:r>
          </w:p>
          <w:p w:rsidR="00000000" w:rsidP="003C4F1A">
            <w:pPr>
              <w:pStyle w:val="ListBullet"/>
              <w:rPr>
                <w:lang w:val="en-NZ"/>
              </w:rPr>
            </w:pPr>
            <w:r w:rsidRPr="003C4F1A">
              <w:t>Work with diverse communities using a range of communication styles to suit different audiences and purposes.</w:t>
            </w:r>
          </w:p>
        </w:tc>
      </w:tr>
      <w:tr w:rsidTr="006312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F1A">
            <w:pPr>
              <w:pStyle w:val="BodyText"/>
              <w:rPr>
                <w:lang w:val="en-NZ"/>
              </w:rPr>
            </w:pPr>
            <w:r w:rsidRPr="003C4F1A">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F1A" w:rsidP="003C4F1A">
            <w:pPr>
              <w:pStyle w:val="ListBullet"/>
            </w:pPr>
            <w:r w:rsidRPr="003C4F1A">
              <w:t>Develop and docume</w:t>
            </w:r>
            <w:r w:rsidRPr="003C4F1A">
              <w:t>nt comprehensive plans requiring complex language structures and precision of expression.</w:t>
            </w:r>
          </w:p>
          <w:p w:rsidR="00000000" w:rsidRPr="003C4F1A" w:rsidP="003C4F1A">
            <w:pPr>
              <w:pStyle w:val="ListBullet"/>
            </w:pPr>
            <w:r w:rsidRPr="003C4F1A">
              <w:t>Prepare community engagement information requiring the presentation of complex information, using simple language structures and precision of expression.</w:t>
            </w:r>
          </w:p>
          <w:p w:rsidR="00000000" w:rsidP="003C4F1A">
            <w:pPr>
              <w:pStyle w:val="ListBullet"/>
              <w:rPr>
                <w:lang w:val="en-NZ"/>
              </w:rPr>
            </w:pPr>
            <w:r w:rsidRPr="003C4F1A">
              <w:t>Develop comp</w:t>
            </w:r>
            <w:r w:rsidRPr="003C4F1A">
              <w:t>rehensive reports on engagement outcomes including recommendations and rationale for future improvements.</w:t>
            </w:r>
          </w:p>
        </w:tc>
      </w:tr>
      <w:tr w:rsidTr="006312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F1A">
            <w:pPr>
              <w:pStyle w:val="BodyText"/>
              <w:rPr>
                <w:lang w:val="en-NZ"/>
              </w:rPr>
            </w:pPr>
            <w:r w:rsidRPr="003C4F1A">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F1A" w:rsidP="003C4F1A">
            <w:pPr>
              <w:pStyle w:val="ListBullet"/>
            </w:pPr>
            <w:r w:rsidRPr="003C4F1A">
              <w:t>Coordinate community engagement, including relationship building, networking, negotiation and conflict management</w:t>
            </w:r>
            <w:r w:rsidRPr="003C4F1A">
              <w:t>.</w:t>
            </w:r>
          </w:p>
          <w:p w:rsidR="00000000" w:rsidP="003C4F1A">
            <w:pPr>
              <w:pStyle w:val="ListBullet"/>
              <w:rPr>
                <w:lang w:val="en-NZ"/>
              </w:rPr>
            </w:pPr>
            <w:r w:rsidRPr="003C4F1A">
              <w:t>Maintain multiple and potentially conflicting relationships.</w:t>
            </w:r>
          </w:p>
        </w:tc>
      </w:tr>
      <w:tr w:rsidTr="006312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F1A">
            <w:pPr>
              <w:pStyle w:val="BodyText"/>
              <w:rPr>
                <w:lang w:val="en-NZ"/>
              </w:rPr>
            </w:pPr>
            <w:r w:rsidRPr="003C4F1A">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F1A" w:rsidP="003C4F1A">
            <w:pPr>
              <w:pStyle w:val="ListBullet"/>
            </w:pPr>
            <w:r w:rsidRPr="003C4F1A">
              <w:t>Measure performance against engagement principles and indicators.</w:t>
            </w:r>
          </w:p>
          <w:p w:rsidR="00000000" w:rsidRPr="003C4F1A" w:rsidP="003C4F1A">
            <w:pPr>
              <w:pStyle w:val="ListBullet"/>
            </w:pPr>
            <w:r w:rsidRPr="003C4F1A">
              <w:t>Analyse feedback on quality and effectiveness of engagement strategies.</w:t>
            </w:r>
          </w:p>
          <w:p w:rsidR="00000000" w:rsidP="003C4F1A">
            <w:pPr>
              <w:pStyle w:val="ListBullet"/>
              <w:rPr>
                <w:lang w:val="en-NZ"/>
              </w:rPr>
            </w:pPr>
            <w:r w:rsidRPr="003C4F1A">
              <w:t>Identi</w:t>
            </w:r>
            <w:r w:rsidRPr="003C4F1A">
              <w:t>fy and interpret local community characteristics and demographics</w:t>
            </w:r>
          </w:p>
        </w:tc>
      </w:tr>
      <w:tr w:rsidTr="006312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F1A">
            <w:pPr>
              <w:pStyle w:val="BodyText"/>
              <w:rPr>
                <w:lang w:val="en-NZ"/>
              </w:rPr>
            </w:pPr>
            <w:r w:rsidRPr="003C4F1A">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F1A" w:rsidP="003C4F1A">
            <w:pPr>
              <w:pStyle w:val="ListBullet"/>
            </w:pPr>
            <w:r w:rsidRPr="003C4F1A">
              <w:t>Mediate, negotiate and attempt to obtain consensus between parties.</w:t>
            </w:r>
          </w:p>
          <w:p w:rsidR="00000000" w:rsidP="003C4F1A">
            <w:pPr>
              <w:pStyle w:val="ListBullet"/>
              <w:rPr>
                <w:lang w:val="en-NZ"/>
              </w:rPr>
            </w:pPr>
            <w:r w:rsidRPr="003C4F1A">
              <w:t>Use lateral thinking to provide solutions and overcome barriers to community engagement.</w:t>
            </w:r>
          </w:p>
        </w:tc>
      </w:tr>
      <w:tr w:rsidTr="006312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F1A">
            <w:pPr>
              <w:pStyle w:val="BodyText"/>
              <w:rPr>
                <w:lang w:val="en-NZ"/>
              </w:rPr>
            </w:pPr>
            <w:r w:rsidRPr="003C4F1A">
              <w:t>Tec</w:t>
            </w:r>
            <w:r w:rsidRPr="003C4F1A">
              <w:t>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F1A" w:rsidP="003C4F1A">
            <w:pPr>
              <w:pStyle w:val="ListBullet"/>
            </w:pPr>
            <w:r w:rsidRPr="003C4F1A">
              <w:t>Use a computer, keyboard and software to prepare correspondence with community stakeholders and to prepare organisational plans and reports.</w:t>
            </w:r>
          </w:p>
        </w:tc>
      </w:tr>
    </w:tbl>
    <w:p w:rsidR="00000000" w:rsidRPr="003C4F1A" w:rsidP="003C4F1A">
      <w:pPr>
        <w:pStyle w:val="BodyText"/>
      </w:pPr>
    </w:p>
    <w:p w:rsidR="00000000" w:rsidRPr="003C4F1A" w:rsidP="003C4F1A">
      <w:pPr>
        <w:pStyle w:val="AllowPageBreak"/>
      </w:pPr>
    </w:p>
    <w:p w:rsidR="00000000" w:rsidRPr="003C4F1A" w:rsidP="003C4F1A">
      <w:pPr>
        <w:pStyle w:val="Heading1"/>
      </w:pPr>
      <w:bookmarkStart w:id="7" w:name="O_719837"/>
      <w:bookmarkEnd w:id="7"/>
      <w:r w:rsidRPr="003C4F1A">
        <w:t>Unit Mapping Information</w:t>
      </w:r>
    </w:p>
    <w:p w:rsidR="00000000" w:rsidRPr="003C4F1A" w:rsidP="006312F8">
      <w:pPr>
        <w:pStyle w:val="BodyText"/>
      </w:pPr>
      <w:r w:rsidRPr="003C4F1A">
        <w:t>FPICOT6201B Manage community engagement</w:t>
      </w:r>
    </w:p>
    <w:p w:rsidR="00000000" w:rsidRPr="003C4F1A" w:rsidP="003C4F1A">
      <w:pPr>
        <w:pStyle w:val="Heading1"/>
      </w:pPr>
      <w:bookmarkStart w:id="8" w:name="O_719844"/>
      <w:bookmarkEnd w:id="8"/>
      <w:r w:rsidRPr="003C4F1A">
        <w:t>Links</w:t>
      </w:r>
    </w:p>
    <w:p w:rsidR="00000000" w:rsidRPr="003C4F1A" w:rsidP="006312F8">
      <w:pPr>
        <w:pStyle w:val="BodyText"/>
      </w:pPr>
      <w:r w:rsidRPr="003C4F1A">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EB3894">
        <w:rPr>
          <w:rStyle w:val="Hyperlink"/>
        </w:rPr>
        <w:t>https://vetnet.gov.au/Pages/TrainingDocs.aspx?q=0d96fe23-5747-4c01-9d6f-3509ff8d3d47</w:t>
      </w:r>
      <w:r>
        <w:fldChar w:fldCharType="end"/>
      </w:r>
    </w:p>
    <w:p w:rsidR="00000000" w:rsidRPr="003C4F1A" w:rsidP="006312F8">
      <w:pPr>
        <w:pStyle w:val="BodyText"/>
        <w:sectPr w:rsidSect="003C4F1A">
          <w:headerReference w:type="default" r:id="rId10"/>
          <w:footerReference w:type="default" r:id="rId11"/>
          <w:pgSz w:w="11908" w:h="16833"/>
          <w:pgMar w:top="1702" w:right="1418" w:bottom="1702" w:left="1418" w:header="992" w:footer="992" w:gutter="0"/>
          <w:cols w:space="720"/>
          <w:noEndnote/>
          <w:docGrid w:linePitch="299"/>
        </w:sectPr>
      </w:pPr>
    </w:p>
    <w:p w:rsidR="00000000" w:rsidRPr="003C4F1A" w:rsidP="003C4F1A">
      <w:pPr>
        <w:pStyle w:val="SuperHeading"/>
      </w:pPr>
      <w:r w:rsidRPr="003C4F1A">
        <w:t>Assessment Requirements for FWPCOT6201 Manage com</w:t>
      </w:r>
      <w:r w:rsidRPr="003C4F1A">
        <w:t>munity engagement</w:t>
      </w:r>
    </w:p>
    <w:p w:rsidR="00000000" w:rsidRPr="003C4F1A" w:rsidP="003C4F1A">
      <w:pPr>
        <w:pStyle w:val="Heading1"/>
      </w:pPr>
      <w:bookmarkStart w:id="9" w:name="O_719839"/>
      <w:bookmarkEnd w:id="9"/>
      <w:r w:rsidRPr="003C4F1A">
        <w:t>Modification History</w:t>
      </w:r>
    </w:p>
    <w:tbl>
      <w:tblPr>
        <w:tblW w:w="0" w:type="auto"/>
        <w:tblCellMar>
          <w:left w:w="62" w:type="dxa"/>
          <w:right w:w="62" w:type="dxa"/>
        </w:tblCellMar>
        <w:tblLook w:val="0000"/>
      </w:tblPr>
      <w:tblGrid>
        <w:gridCol w:w="2007"/>
        <w:gridCol w:w="7189"/>
      </w:tblGrid>
      <w:tr w:rsidTr="006312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F1A" w:rsidP="003C4F1A">
            <w:pPr>
              <w:pStyle w:val="BodyText"/>
            </w:pPr>
            <w:r w:rsidRPr="003C4F1A">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F1A">
            <w:pPr>
              <w:pStyle w:val="BodyText"/>
              <w:rPr>
                <w:lang w:val="en-NZ"/>
              </w:rPr>
            </w:pPr>
            <w:r w:rsidRPr="003C4F1A">
              <w:rPr>
                <w:rStyle w:val="SpecialBold"/>
              </w:rPr>
              <w:t>Comment</w:t>
            </w:r>
          </w:p>
        </w:tc>
      </w:tr>
      <w:tr w:rsidTr="006312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F1A">
            <w:pPr>
              <w:pStyle w:val="BodyText"/>
              <w:rPr>
                <w:lang w:val="en-NZ"/>
              </w:rPr>
            </w:pPr>
            <w:r w:rsidRPr="003C4F1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F1A" w:rsidP="003C4F1A">
            <w:pPr>
              <w:pStyle w:val="BodyText"/>
            </w:pPr>
            <w:r w:rsidRPr="003C4F1A">
              <w:t>Replaces equivalent unit FPICOT6201B Manage community engagement which was first released with FPI11 Forest and Forest Products Training Package Version 2.2.</w:t>
            </w:r>
          </w:p>
          <w:p w:rsidR="00000000" w:rsidRPr="003C4F1A" w:rsidP="003C4F1A">
            <w:pPr>
              <w:pStyle w:val="BodyText"/>
            </w:pPr>
            <w:r w:rsidRPr="003C4F1A">
              <w:t xml:space="preserve">Assessment requirements </w:t>
            </w:r>
            <w:r w:rsidRPr="003C4F1A">
              <w:t>now specify the performance and knowledge evidence, as well as assessment conditions for this unit of competency.  These sections simplify and replace components used in the previous unit format, including ‘Required Skills and Knowledge, Evidence Guide and</w:t>
            </w:r>
            <w:r w:rsidRPr="003C4F1A">
              <w:t xml:space="preserve"> Range Statement’.</w:t>
            </w:r>
          </w:p>
        </w:tc>
      </w:tr>
    </w:tbl>
    <w:p w:rsidR="00000000" w:rsidRPr="003C4F1A" w:rsidP="003C4F1A">
      <w:pPr>
        <w:pStyle w:val="BodyText"/>
      </w:pPr>
    </w:p>
    <w:p w:rsidR="00000000" w:rsidRPr="003C4F1A" w:rsidP="003C4F1A">
      <w:pPr>
        <w:pStyle w:val="AllowPageBreak"/>
      </w:pPr>
    </w:p>
    <w:p w:rsidR="00000000" w:rsidRPr="003C4F1A" w:rsidP="003C4F1A">
      <w:pPr>
        <w:pStyle w:val="Heading1"/>
      </w:pPr>
      <w:bookmarkStart w:id="10" w:name="O_719840"/>
      <w:bookmarkEnd w:id="10"/>
      <w:r w:rsidRPr="003C4F1A">
        <w:t>Performance Evidence</w:t>
      </w:r>
    </w:p>
    <w:p w:rsidR="00000000" w:rsidRPr="003C4F1A" w:rsidP="006312F8">
      <w:pPr>
        <w:pStyle w:val="BodyText"/>
      </w:pPr>
      <w:r w:rsidRPr="003C4F1A">
        <w:t>A person demonstrating competency in this unit must satisfy all of the elements, performance criteria and foundation skills of this unit, and must be able to provide evidence that they can:</w:t>
      </w:r>
    </w:p>
    <w:p w:rsidR="00000000" w:rsidRPr="003C4F1A" w:rsidP="003C4F1A">
      <w:pPr>
        <w:pStyle w:val="ListBullet"/>
      </w:pPr>
      <w:r w:rsidRPr="003C4F1A">
        <w:t>Determine and report on:</w:t>
      </w:r>
    </w:p>
    <w:p w:rsidR="00000000" w:rsidRPr="003C4F1A" w:rsidP="003C4F1A">
      <w:pPr>
        <w:pStyle w:val="ListBullet2"/>
      </w:pPr>
      <w:r w:rsidRPr="003C4F1A">
        <w:t>local community characteristics and demographics</w:t>
      </w:r>
    </w:p>
    <w:p w:rsidR="00000000" w:rsidRPr="003C4F1A" w:rsidP="003C4F1A">
      <w:pPr>
        <w:pStyle w:val="ListBullet2"/>
      </w:pPr>
      <w:r w:rsidRPr="003C4F1A">
        <w:t>key community perceptions and concerns with organisational practice</w:t>
      </w:r>
    </w:p>
    <w:p w:rsidR="00000000" w:rsidRPr="003C4F1A" w:rsidP="003C4F1A">
      <w:pPr>
        <w:pStyle w:val="ListBullet2"/>
      </w:pPr>
      <w:r w:rsidRPr="003C4F1A">
        <w:t>organisational issues requiring community engagement</w:t>
      </w:r>
    </w:p>
    <w:p w:rsidR="00000000" w:rsidRPr="003C4F1A" w:rsidP="003C4F1A">
      <w:pPr>
        <w:pStyle w:val="ListBullet2"/>
      </w:pPr>
      <w:r w:rsidRPr="003C4F1A">
        <w:t>range of benefits of engaging community in consultation proc</w:t>
      </w:r>
      <w:r w:rsidRPr="003C4F1A">
        <w:t>esses</w:t>
      </w:r>
    </w:p>
    <w:p w:rsidR="00000000" w:rsidRPr="003C4F1A" w:rsidP="003C4F1A">
      <w:pPr>
        <w:pStyle w:val="ListBullet2"/>
      </w:pPr>
      <w:r w:rsidRPr="003C4F1A">
        <w:t>organisational opportunities for community engagement</w:t>
      </w:r>
    </w:p>
    <w:p w:rsidR="00000000" w:rsidRPr="003C4F1A" w:rsidP="003C4F1A">
      <w:pPr>
        <w:pStyle w:val="ListBullet2"/>
      </w:pPr>
      <w:r w:rsidRPr="003C4F1A">
        <w:t>constraints and barriers to community engagement.</w:t>
      </w:r>
    </w:p>
    <w:p w:rsidR="00000000" w:rsidRPr="003C4F1A" w:rsidP="003C4F1A">
      <w:pPr>
        <w:pStyle w:val="ListBullet"/>
      </w:pPr>
      <w:r w:rsidRPr="003C4F1A">
        <w:t xml:space="preserve">Develop a community engagement framework to assist in analysing and responding to community engagement issues </w:t>
      </w:r>
    </w:p>
    <w:p w:rsidR="00000000" w:rsidRPr="003C4F1A" w:rsidP="003C4F1A">
      <w:pPr>
        <w:pStyle w:val="ListBullet"/>
      </w:pPr>
      <w:r w:rsidRPr="003C4F1A">
        <w:t xml:space="preserve">Document two community engagement </w:t>
      </w:r>
      <w:r w:rsidRPr="003C4F1A">
        <w:t>plans for two different and diverse community groups containing the following information:</w:t>
      </w:r>
    </w:p>
    <w:p w:rsidR="00000000" w:rsidRPr="003C4F1A" w:rsidP="003C4F1A">
      <w:pPr>
        <w:pStyle w:val="ListBullet2"/>
      </w:pPr>
      <w:r w:rsidRPr="003C4F1A">
        <w:t>purpose, objectives and parameters for the community engagement</w:t>
      </w:r>
    </w:p>
    <w:p w:rsidR="00000000" w:rsidRPr="003C4F1A" w:rsidP="003C4F1A">
      <w:pPr>
        <w:pStyle w:val="ListBullet2"/>
      </w:pPr>
      <w:r w:rsidRPr="003C4F1A">
        <w:t>resource requirements and roles and responsibilities of organisational personnel</w:t>
      </w:r>
    </w:p>
    <w:p w:rsidR="00000000" w:rsidRPr="003C4F1A" w:rsidP="003C4F1A">
      <w:pPr>
        <w:pStyle w:val="ListBullet2"/>
      </w:pPr>
      <w:r w:rsidRPr="003C4F1A">
        <w:t>benefits and constraints for both parties</w:t>
      </w:r>
    </w:p>
    <w:p w:rsidR="00000000" w:rsidRPr="003C4F1A" w:rsidP="003C4F1A">
      <w:pPr>
        <w:pStyle w:val="ListBullet2"/>
      </w:pPr>
      <w:r w:rsidRPr="003C4F1A">
        <w:t>community engagement strategies</w:t>
      </w:r>
    </w:p>
    <w:p w:rsidR="00000000" w:rsidRPr="003C4F1A" w:rsidP="003C4F1A">
      <w:pPr>
        <w:pStyle w:val="ListBullet2"/>
      </w:pPr>
      <w:r w:rsidRPr="003C4F1A">
        <w:t>mechanisms for the community groups to raise their own issues with the organisation</w:t>
      </w:r>
    </w:p>
    <w:p w:rsidR="00000000" w:rsidRPr="003C4F1A" w:rsidP="003C4F1A">
      <w:pPr>
        <w:pStyle w:val="ListBullet2"/>
      </w:pPr>
      <w:r w:rsidRPr="003C4F1A">
        <w:t>how the organisation will build the capacity of the community groups to engage with the organisati</w:t>
      </w:r>
      <w:r w:rsidRPr="003C4F1A">
        <w:t>on</w:t>
      </w:r>
    </w:p>
    <w:p w:rsidR="00000000" w:rsidRPr="003C4F1A" w:rsidP="003C4F1A">
      <w:pPr>
        <w:pStyle w:val="ListBullet2"/>
      </w:pPr>
      <w:r w:rsidRPr="003C4F1A">
        <w:t>mechanisms for community feedback and methods of response.</w:t>
      </w:r>
    </w:p>
    <w:p w:rsidR="00000000" w:rsidRPr="003C4F1A" w:rsidP="003C4F1A">
      <w:pPr>
        <w:pStyle w:val="ListBullet"/>
      </w:pPr>
      <w:r w:rsidRPr="003C4F1A">
        <w:t>Implement and evaluate one of the above community engagement plans for the community group or participant sample.</w:t>
      </w:r>
    </w:p>
    <w:p w:rsidR="00000000" w:rsidRPr="003C4F1A" w:rsidP="003C4F1A">
      <w:pPr>
        <w:pStyle w:val="AllowPageBreak"/>
      </w:pPr>
    </w:p>
    <w:p w:rsidR="00000000" w:rsidRPr="003C4F1A" w:rsidP="003C4F1A">
      <w:pPr>
        <w:pStyle w:val="Heading1"/>
      </w:pPr>
      <w:bookmarkStart w:id="11" w:name="O_719841"/>
      <w:bookmarkEnd w:id="11"/>
      <w:r w:rsidRPr="003C4F1A">
        <w:t>Knowledge Evidence</w:t>
      </w:r>
    </w:p>
    <w:p w:rsidR="00000000" w:rsidRPr="003C4F1A" w:rsidP="006312F8">
      <w:pPr>
        <w:pStyle w:val="BodyText"/>
      </w:pPr>
      <w:r w:rsidRPr="003C4F1A">
        <w:t>A person competent in this unit must be abl</w:t>
      </w:r>
      <w:r w:rsidRPr="003C4F1A">
        <w:t>e to demonstrate knowledge of:</w:t>
      </w:r>
    </w:p>
    <w:p w:rsidR="00000000" w:rsidRPr="003C4F1A" w:rsidP="003C4F1A">
      <w:pPr>
        <w:pStyle w:val="ListBullet"/>
      </w:pPr>
      <w:r w:rsidRPr="003C4F1A">
        <w:t>Community engagement frameworks, including</w:t>
      </w:r>
    </w:p>
    <w:p w:rsidR="00000000" w:rsidRPr="003C4F1A" w:rsidP="003C4F1A">
      <w:pPr>
        <w:pStyle w:val="ListBullet2"/>
      </w:pPr>
      <w:r w:rsidRPr="003C4F1A">
        <w:t>core principles and indicators</w:t>
      </w:r>
    </w:p>
    <w:p w:rsidR="00000000" w:rsidRPr="003C4F1A" w:rsidP="003C4F1A">
      <w:pPr>
        <w:pStyle w:val="ListBullet2"/>
      </w:pPr>
      <w:r w:rsidRPr="003C4F1A">
        <w:t>standards</w:t>
      </w:r>
    </w:p>
    <w:p w:rsidR="00000000" w:rsidRPr="003C4F1A" w:rsidP="003C4F1A">
      <w:pPr>
        <w:pStyle w:val="ListBullet2"/>
      </w:pPr>
      <w:r w:rsidRPr="003C4F1A">
        <w:t>performance rating measures</w:t>
      </w:r>
    </w:p>
    <w:p w:rsidR="00000000" w:rsidRPr="003C4F1A" w:rsidP="003C4F1A">
      <w:pPr>
        <w:pStyle w:val="ListBullet2"/>
      </w:pPr>
      <w:r w:rsidRPr="003C4F1A">
        <w:t>types, methods and levels of engagement</w:t>
      </w:r>
    </w:p>
    <w:p w:rsidR="00000000" w:rsidRPr="003C4F1A" w:rsidP="003C4F1A">
      <w:pPr>
        <w:pStyle w:val="ListBullet2"/>
      </w:pPr>
      <w:r w:rsidRPr="003C4F1A">
        <w:t>communication modes</w:t>
      </w:r>
    </w:p>
    <w:p w:rsidR="00000000" w:rsidRPr="003C4F1A" w:rsidP="003C4F1A">
      <w:pPr>
        <w:pStyle w:val="ListBullet2"/>
      </w:pPr>
      <w:r w:rsidRPr="003C4F1A">
        <w:t>decision making mechanisms</w:t>
      </w:r>
    </w:p>
    <w:p w:rsidR="00000000" w:rsidRPr="003C4F1A" w:rsidP="003C4F1A">
      <w:pPr>
        <w:pStyle w:val="ListBullet"/>
      </w:pPr>
      <w:r w:rsidRPr="003C4F1A">
        <w:t>Key community perceptions and concerns with forest and wood products industry practice.</w:t>
      </w:r>
    </w:p>
    <w:p w:rsidR="00000000" w:rsidRPr="003C4F1A" w:rsidP="003C4F1A">
      <w:pPr>
        <w:pStyle w:val="ListBullet"/>
      </w:pPr>
      <w:r w:rsidRPr="003C4F1A">
        <w:t>Common forest and wood products industry issues requiring community engagement and range of benefits of engaging community in consultation processes.</w:t>
      </w:r>
    </w:p>
    <w:p w:rsidR="00000000" w:rsidRPr="003C4F1A" w:rsidP="003C4F1A">
      <w:pPr>
        <w:pStyle w:val="ListBullet"/>
      </w:pPr>
      <w:r w:rsidRPr="003C4F1A">
        <w:t>Community engageme</w:t>
      </w:r>
      <w:r w:rsidRPr="003C4F1A">
        <w:t>nt theory and principles</w:t>
      </w:r>
    </w:p>
    <w:p w:rsidR="00000000" w:rsidRPr="003C4F1A" w:rsidP="003C4F1A">
      <w:pPr>
        <w:pStyle w:val="ListBullet"/>
      </w:pPr>
      <w:r w:rsidRPr="003C4F1A">
        <w:t>Strategies and techniques for community engagement</w:t>
      </w:r>
    </w:p>
    <w:p w:rsidR="00000000" w:rsidRPr="003C4F1A" w:rsidP="003C4F1A">
      <w:pPr>
        <w:pStyle w:val="ListBullet"/>
      </w:pPr>
      <w:r w:rsidRPr="003C4F1A">
        <w:t>Relationship and partnership building principles and techniques.</w:t>
      </w:r>
    </w:p>
    <w:p w:rsidR="00000000" w:rsidRPr="003C4F1A" w:rsidP="003C4F1A">
      <w:pPr>
        <w:pStyle w:val="ListBullet"/>
      </w:pPr>
      <w:r w:rsidRPr="003C4F1A">
        <w:t>Communication styles appropriate for establishing and fostering transparent relationships or partnerships with indi</w:t>
      </w:r>
      <w:r w:rsidRPr="003C4F1A">
        <w:t>viduals and communities.</w:t>
      </w:r>
    </w:p>
    <w:p w:rsidR="00000000" w:rsidRPr="003C4F1A" w:rsidP="003C4F1A">
      <w:pPr>
        <w:pStyle w:val="ListBullet"/>
      </w:pPr>
      <w:r w:rsidRPr="003C4F1A">
        <w:t>Leadership principles and expectations management.</w:t>
      </w:r>
    </w:p>
    <w:p w:rsidR="00000000" w:rsidRPr="003C4F1A" w:rsidP="003C4F1A">
      <w:pPr>
        <w:pStyle w:val="ListBullet"/>
      </w:pPr>
      <w:r w:rsidRPr="003C4F1A">
        <w:t>Features, benefits and processes for a range of community engagement and consultation strategies.</w:t>
      </w:r>
    </w:p>
    <w:p w:rsidR="00000000" w:rsidRPr="003C4F1A" w:rsidP="003C4F1A">
      <w:pPr>
        <w:pStyle w:val="ListBullet"/>
      </w:pPr>
      <w:r w:rsidRPr="003C4F1A">
        <w:t>Organisational opportunities for community involvement.</w:t>
      </w:r>
    </w:p>
    <w:p w:rsidR="00000000" w:rsidRPr="003C4F1A" w:rsidP="003C4F1A">
      <w:pPr>
        <w:pStyle w:val="ListBullet"/>
      </w:pPr>
      <w:r w:rsidRPr="003C4F1A">
        <w:t>Constraints and barriers to community engagement.</w:t>
      </w:r>
    </w:p>
    <w:p w:rsidR="00000000" w:rsidRPr="003C4F1A" w:rsidP="003C4F1A">
      <w:pPr>
        <w:pStyle w:val="ListBullet"/>
      </w:pPr>
      <w:r w:rsidRPr="003C4F1A">
        <w:t>Processes of individual and group advocacy.</w:t>
      </w:r>
    </w:p>
    <w:p w:rsidR="00000000" w:rsidRPr="003C4F1A" w:rsidP="003C4F1A">
      <w:pPr>
        <w:pStyle w:val="ListBullet"/>
      </w:pPr>
      <w:r w:rsidRPr="003C4F1A">
        <w:t>Demographic features of the local community, including:</w:t>
      </w:r>
    </w:p>
    <w:p w:rsidR="00000000" w:rsidRPr="003C4F1A" w:rsidP="003C4F1A">
      <w:pPr>
        <w:pStyle w:val="ListBullet2"/>
      </w:pPr>
      <w:r w:rsidRPr="003C4F1A">
        <w:t>socio-economic diversity</w:t>
      </w:r>
    </w:p>
    <w:p w:rsidR="00000000" w:rsidRPr="003C4F1A" w:rsidP="003C4F1A">
      <w:pPr>
        <w:pStyle w:val="ListBullet2"/>
      </w:pPr>
      <w:r w:rsidRPr="003C4F1A">
        <w:t>gender diversity</w:t>
      </w:r>
    </w:p>
    <w:p w:rsidR="00000000" w:rsidRPr="003C4F1A" w:rsidP="003C4F1A">
      <w:pPr>
        <w:pStyle w:val="ListBullet2"/>
      </w:pPr>
      <w:r w:rsidRPr="003C4F1A">
        <w:t>cultural mix</w:t>
      </w:r>
    </w:p>
    <w:p w:rsidR="00000000" w:rsidRPr="003C4F1A" w:rsidP="003C4F1A">
      <w:pPr>
        <w:pStyle w:val="ListBullet2"/>
      </w:pPr>
      <w:r w:rsidRPr="003C4F1A">
        <w:t>household structures</w:t>
      </w:r>
    </w:p>
    <w:p w:rsidR="00000000" w:rsidRPr="003C4F1A" w:rsidP="003C4F1A">
      <w:pPr>
        <w:pStyle w:val="ListBullet2"/>
      </w:pPr>
      <w:r w:rsidRPr="003C4F1A">
        <w:t>education levels</w:t>
      </w:r>
    </w:p>
    <w:p w:rsidR="00000000" w:rsidRPr="003C4F1A" w:rsidP="003C4F1A">
      <w:pPr>
        <w:pStyle w:val="ListBullet2"/>
      </w:pPr>
      <w:r w:rsidRPr="003C4F1A">
        <w:t>political or</w:t>
      </w:r>
      <w:r w:rsidRPr="003C4F1A">
        <w:t>ientations</w:t>
      </w:r>
    </w:p>
    <w:p w:rsidR="00000000" w:rsidRPr="003C4F1A" w:rsidP="003C4F1A">
      <w:pPr>
        <w:pStyle w:val="ListBullet2"/>
      </w:pPr>
      <w:r w:rsidRPr="003C4F1A">
        <w:t>religious beliefs</w:t>
      </w:r>
    </w:p>
    <w:p w:rsidR="00000000" w:rsidRPr="003C4F1A" w:rsidP="003C4F1A">
      <w:pPr>
        <w:pStyle w:val="ListBullet2"/>
      </w:pPr>
      <w:r w:rsidRPr="003C4F1A">
        <w:t>industry and business structures.</w:t>
      </w:r>
    </w:p>
    <w:p w:rsidR="00000000" w:rsidRPr="003C4F1A" w:rsidP="003C4F1A">
      <w:pPr>
        <w:pStyle w:val="ListBullet"/>
      </w:pPr>
      <w:r w:rsidRPr="003C4F1A">
        <w:t>Characteristics of local communities and factors affecting community engagement, including:</w:t>
      </w:r>
    </w:p>
    <w:p w:rsidR="00000000" w:rsidRPr="003C4F1A" w:rsidP="003C4F1A">
      <w:pPr>
        <w:pStyle w:val="ListBullet2"/>
      </w:pPr>
      <w:r w:rsidRPr="003C4F1A">
        <w:t>dynamics of community</w:t>
      </w:r>
    </w:p>
    <w:p w:rsidR="00000000" w:rsidRPr="003C4F1A" w:rsidP="003C4F1A">
      <w:pPr>
        <w:pStyle w:val="ListBullet2"/>
      </w:pPr>
      <w:r w:rsidRPr="003C4F1A">
        <w:t>community power structures</w:t>
      </w:r>
    </w:p>
    <w:p w:rsidR="00000000" w:rsidRPr="003C4F1A" w:rsidP="003C4F1A">
      <w:pPr>
        <w:pStyle w:val="ListBullet2"/>
      </w:pPr>
      <w:r w:rsidRPr="003C4F1A">
        <w:t xml:space="preserve">big politics versus community politics (big </w:t>
      </w:r>
      <w:r>
        <w:t>‘</w:t>
      </w:r>
      <w:r w:rsidRPr="003C4F1A">
        <w:t>P</w:t>
      </w:r>
      <w:r>
        <w:t>’</w:t>
      </w:r>
      <w:r w:rsidRPr="003C4F1A">
        <w:t xml:space="preserve"> v little </w:t>
      </w:r>
      <w:r>
        <w:t>‘</w:t>
      </w:r>
      <w:r w:rsidRPr="003C4F1A">
        <w:t>p</w:t>
      </w:r>
      <w:r>
        <w:t>’</w:t>
      </w:r>
      <w:r w:rsidRPr="003C4F1A">
        <w:t>)</w:t>
      </w:r>
    </w:p>
    <w:p w:rsidR="00000000" w:rsidRPr="003C4F1A" w:rsidP="003C4F1A">
      <w:pPr>
        <w:pStyle w:val="ListBullet2"/>
      </w:pPr>
      <w:r w:rsidRPr="003C4F1A">
        <w:t>collaborations</w:t>
      </w:r>
    </w:p>
    <w:p w:rsidR="00000000" w:rsidRPr="003C4F1A" w:rsidP="003C4F1A">
      <w:pPr>
        <w:pStyle w:val="ListBullet2"/>
      </w:pPr>
      <w:r w:rsidRPr="003C4F1A">
        <w:t>formal and informal community networks, partnerships and lobby groups</w:t>
      </w:r>
    </w:p>
    <w:p w:rsidR="00000000" w:rsidRPr="003C4F1A" w:rsidP="003C4F1A">
      <w:pPr>
        <w:pStyle w:val="ListBullet2"/>
      </w:pPr>
      <w:r w:rsidRPr="003C4F1A">
        <w:t>strength and views publicised by business community and local media organisations.</w:t>
      </w:r>
    </w:p>
    <w:p w:rsidR="00000000" w:rsidRPr="003C4F1A" w:rsidP="003C4F1A">
      <w:pPr>
        <w:pStyle w:val="ListBullet"/>
      </w:pPr>
      <w:r w:rsidRPr="003C4F1A">
        <w:t>Organisational requiremen</w:t>
      </w:r>
      <w:r w:rsidRPr="003C4F1A">
        <w:t>ts, policies and procedures for:</w:t>
      </w:r>
    </w:p>
    <w:p w:rsidR="00000000" w:rsidRPr="003C4F1A" w:rsidP="003C4F1A">
      <w:pPr>
        <w:pStyle w:val="ListBullet2"/>
      </w:pPr>
      <w:r w:rsidRPr="003C4F1A">
        <w:t>community engagement</w:t>
      </w:r>
    </w:p>
    <w:p w:rsidR="00000000" w:rsidRPr="003C4F1A" w:rsidP="003C4F1A">
      <w:pPr>
        <w:pStyle w:val="ListBullet2"/>
      </w:pPr>
      <w:r w:rsidRPr="003C4F1A">
        <w:t>communication and media engagement.</w:t>
      </w:r>
    </w:p>
    <w:p w:rsidR="00000000" w:rsidRPr="003C4F1A" w:rsidP="003C4F1A">
      <w:pPr>
        <w:pStyle w:val="AllowPageBreak"/>
      </w:pPr>
    </w:p>
    <w:p w:rsidR="00000000" w:rsidRPr="003C4F1A" w:rsidP="003C4F1A">
      <w:pPr>
        <w:pStyle w:val="Heading1"/>
      </w:pPr>
      <w:bookmarkStart w:id="12" w:name="O_719842"/>
      <w:bookmarkEnd w:id="12"/>
      <w:r w:rsidRPr="003C4F1A">
        <w:t>Assessment Conditions</w:t>
      </w:r>
    </w:p>
    <w:p w:rsidR="00000000" w:rsidRPr="003C4F1A" w:rsidP="006312F8">
      <w:pPr>
        <w:pStyle w:val="BodyText"/>
      </w:pPr>
      <w:r w:rsidRPr="003C4F1A">
        <w:t>The following resources must be made available:</w:t>
      </w:r>
    </w:p>
    <w:p w:rsidR="00000000" w:rsidRPr="003C4F1A" w:rsidP="003C4F1A">
      <w:pPr>
        <w:pStyle w:val="ListBullet"/>
      </w:pPr>
      <w:r w:rsidRPr="003C4F1A">
        <w:t>Computers, keyboards, printers and software used to prepare correspondence with community stakeholders and to prepare organisational plans and reports.</w:t>
      </w:r>
    </w:p>
    <w:p w:rsidR="00000000" w:rsidRPr="003C4F1A" w:rsidP="003C4F1A">
      <w:pPr>
        <w:pStyle w:val="ListBullet"/>
      </w:pPr>
      <w:r w:rsidRPr="003C4F1A">
        <w:t>Information on local community.</w:t>
      </w:r>
    </w:p>
    <w:p w:rsidR="00000000" w:rsidRPr="003C4F1A" w:rsidP="003C4F1A">
      <w:pPr>
        <w:pStyle w:val="ListBullet"/>
      </w:pPr>
      <w:r w:rsidRPr="003C4F1A">
        <w:t>Current journals, Australian and international case studies on community</w:t>
      </w:r>
      <w:r w:rsidRPr="003C4F1A">
        <w:t xml:space="preserve"> engagement.</w:t>
      </w:r>
    </w:p>
    <w:p w:rsidR="00000000" w:rsidRPr="003C4F1A" w:rsidP="003C4F1A">
      <w:pPr>
        <w:pStyle w:val="ListBullet"/>
      </w:pPr>
      <w:r w:rsidRPr="003C4F1A">
        <w:t>Organisational policies and procedures for community engagement.</w:t>
      </w:r>
    </w:p>
    <w:p w:rsidR="00000000" w:rsidRPr="003C4F1A" w:rsidP="003C4F1A">
      <w:pPr>
        <w:pStyle w:val="BodyText"/>
      </w:pPr>
    </w:p>
    <w:p w:rsidR="00000000" w:rsidRPr="003C4F1A" w:rsidP="006312F8">
      <w:pPr>
        <w:pStyle w:val="BodyText"/>
      </w:pPr>
      <w:r w:rsidRPr="003C4F1A">
        <w:t xml:space="preserve">Competency is to be assessed in the workplace or a simulated environment that accurately reflects performance in a real workplace setting. </w:t>
      </w:r>
    </w:p>
    <w:p w:rsidR="00000000" w:rsidRPr="003C4F1A" w:rsidP="006312F8">
      <w:pPr>
        <w:pStyle w:val="Heading3"/>
      </w:pPr>
      <w:r w:rsidRPr="003C4F1A">
        <w:rPr>
          <w:rStyle w:val="SpecialBold"/>
        </w:rPr>
        <w:t>Assessor requirements</w:t>
      </w:r>
    </w:p>
    <w:p w:rsidR="00000000" w:rsidRPr="003C4F1A" w:rsidP="006312F8">
      <w:pPr>
        <w:pStyle w:val="BodyText"/>
      </w:pPr>
      <w:r w:rsidRPr="003C4F1A">
        <w:t>Assessors must</w:t>
      </w:r>
      <w:r w:rsidRPr="003C4F1A">
        <w:t>:</w:t>
      </w:r>
    </w:p>
    <w:p w:rsidR="00000000" w:rsidRPr="003C4F1A" w:rsidP="003C4F1A">
      <w:pPr>
        <w:pStyle w:val="ListBullet"/>
      </w:pPr>
      <w:r w:rsidRPr="003C4F1A">
        <w:t>Hold the appropriate assessor competency standards as outlined in regulations; and</w:t>
      </w:r>
    </w:p>
    <w:p w:rsidR="00000000" w:rsidRPr="003C4F1A" w:rsidP="003C4F1A">
      <w:pPr>
        <w:pStyle w:val="ListBullet"/>
      </w:pPr>
      <w:r w:rsidRPr="003C4F1A">
        <w:t>be able to demonstrate vocational competencies at least to the level being assessed; and</w:t>
      </w:r>
    </w:p>
    <w:p w:rsidR="00000000" w:rsidRPr="003C4F1A" w:rsidP="003C4F1A">
      <w:pPr>
        <w:pStyle w:val="ListBullet"/>
      </w:pPr>
      <w:r w:rsidRPr="003C4F1A">
        <w:t>be able to demonstrate how they are continuing to develop their VET knowledge and</w:t>
      </w:r>
      <w:r w:rsidRPr="003C4F1A">
        <w:t xml:space="preserve"> skills as well as maintaining their industry currency and assessor competence.</w:t>
      </w:r>
    </w:p>
    <w:p w:rsidR="00000000" w:rsidRPr="003C4F1A" w:rsidP="003C4F1A">
      <w:pPr>
        <w:pStyle w:val="AllowPageBreak"/>
      </w:pPr>
    </w:p>
    <w:p w:rsidR="00000000" w:rsidRPr="003C4F1A" w:rsidP="003C4F1A">
      <w:pPr>
        <w:pStyle w:val="Heading1"/>
      </w:pPr>
      <w:bookmarkStart w:id="13" w:name="O_719845"/>
      <w:bookmarkEnd w:id="13"/>
      <w:r w:rsidRPr="003C4F1A">
        <w:t>Links</w:t>
      </w:r>
    </w:p>
    <w:p w:rsidR="00000000" w:rsidRPr="003C4F1A" w:rsidP="006312F8">
      <w:pPr>
        <w:pStyle w:val="BodyText"/>
      </w:pPr>
      <w:r w:rsidRPr="003C4F1A">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EB3894">
        <w:rPr>
          <w:rStyle w:val="Hyperlink"/>
        </w:rPr>
        <w:t>https://vetnet.gov.au/Pages/TrainingDocs.aspx?q=0d96fe23-5747-4c01-9d6f-3509ff8d3d47</w:t>
      </w:r>
      <w:r>
        <w:fldChar w:fldCharType="end"/>
      </w:r>
    </w:p>
    <w:p w:rsidR="00000000" w:rsidRPr="003C4F1A" w:rsidP="003C4F1A"/>
    <w:sectPr w:rsidSect="003C4F1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F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F1A" w:rsidRPr="006312F8" w:rsidP="006312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F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2F8" w:rsidP="003C4F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312F8" w:rsidP="003C4F1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312F8" w:rsidP="003C4F1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F1A" w:rsidP="003C4F1A">
    <w:pPr>
      <w:pStyle w:val="Footer"/>
      <w:framePr w:wrap="around"/>
    </w:pPr>
    <w:r>
      <w:fldChar w:fldCharType="begin"/>
    </w:r>
    <w:r>
      <w:instrText xml:space="preserve"> DOCPROPERTY  Subject  \* MERGEFORMAT </w:instrText>
    </w:r>
    <w:r>
      <w:fldChar w:fldCharType="separate"/>
    </w:r>
    <w:r w:rsidR="006312F8">
      <w:t>Approved</w:t>
    </w:r>
    <w:r w:rsidR="006312F8">
      <w:fldChar w:fldCharType="end"/>
    </w:r>
    <w:r>
      <w:tab/>
      <w:t xml:space="preserve">Page </w:t>
    </w:r>
    <w:r>
      <w:fldChar w:fldCharType="begin"/>
    </w:r>
    <w:r>
      <w:instrText xml:space="preserve"> PAGE  \* Arabic  \* MERGEFORMAT </w:instrText>
    </w:r>
    <w:r>
      <w:fldChar w:fldCharType="separate"/>
    </w:r>
    <w:r w:rsidR="006312F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312F8">
      <w:rPr>
        <w:noProof/>
      </w:rPr>
      <w:t>6</w:t>
    </w:r>
    <w:r>
      <w:rPr>
        <w:noProof/>
      </w:rPr>
      <w:fldChar w:fldCharType="end"/>
    </w:r>
  </w:p>
  <w:p w:rsidR="003C4F1A" w:rsidP="003C4F1A">
    <w:pPr>
      <w:pStyle w:val="Footer"/>
      <w:framePr w:wrap="around"/>
    </w:pPr>
    <w:r>
      <w:t xml:space="preserve">© Commonwealth of Australia, </w:t>
    </w:r>
    <w:r>
      <w:fldChar w:fldCharType="begin"/>
    </w:r>
    <w:r>
      <w:instrText xml:space="preserve"> DATE  \@ "yyyy"  \* MERGEFORMAT </w:instrText>
    </w:r>
    <w:r>
      <w:fldChar w:fldCharType="separate"/>
    </w:r>
    <w:r w:rsidR="006312F8">
      <w:rPr>
        <w:noProof/>
      </w:rPr>
      <w:t>2025</w:t>
    </w:r>
    <w:r>
      <w:fldChar w:fldCharType="end"/>
    </w:r>
    <w:r>
      <w:tab/>
    </w:r>
    <w:r>
      <w:fldChar w:fldCharType="begin"/>
    </w:r>
    <w:r>
      <w:instrText xml:space="preserve"> DOCPROPERTY  Author  \* MERGEFORMAT </w:instrText>
    </w:r>
    <w:r>
      <w:fldChar w:fldCharType="separate"/>
    </w:r>
    <w:r w:rsidR="006312F8">
      <w:t>Skills Insight</w:t>
    </w:r>
    <w:r w:rsidR="006312F8">
      <w:fldChar w:fldCharType="end"/>
    </w:r>
  </w:p>
  <w:p w:rsidR="003C4F1A" w:rsidP="003C4F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F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2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4F1A" w:rsidRPr="006312F8" w:rsidP="006312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F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2F8" w:rsidRPr="002D2AF8" w:rsidP="003C4F1A">
    <w:pPr>
      <w:pStyle w:val="Header"/>
      <w:framePr w:wrap="around"/>
    </w:pPr>
    <w:r>
      <w:fldChar w:fldCharType="begin"/>
    </w:r>
    <w:r>
      <w:instrText xml:space="preserve"> TITLE   \* MERGEFORMAT </w:instrText>
    </w:r>
    <w:r>
      <w:fldChar w:fldCharType="separate"/>
    </w:r>
    <w:r>
      <w:t>FWPCOT6201 Manage community engagement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312F8" w:rsidP="003C4F1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F1A" w:rsidRPr="002D2AF8" w:rsidP="003C4F1A">
    <w:pPr>
      <w:pStyle w:val="Header"/>
      <w:framePr w:wrap="around"/>
    </w:pPr>
    <w:r>
      <w:fldChar w:fldCharType="begin"/>
    </w:r>
    <w:r>
      <w:instrText xml:space="preserve"> TITLE   \* MERGEFORMAT </w:instrText>
    </w:r>
    <w:r>
      <w:fldChar w:fldCharType="separate"/>
    </w:r>
    <w:r w:rsidR="006312F8">
      <w:t>FWPCOT6201 Manage community engagement</w:t>
    </w:r>
    <w:r w:rsidR="006312F8">
      <w:fldChar w:fldCharType="end"/>
    </w:r>
    <w:r>
      <w:tab/>
      <w:t xml:space="preserve">Date this document was generated: </w:t>
    </w:r>
    <w:r>
      <w:fldChar w:fldCharType="begin"/>
    </w:r>
    <w:r>
      <w:instrText xml:space="preserve"> CREATEDATE  \@ "d MMMM yyyy"  \* MERGEFORMAT </w:instrText>
    </w:r>
    <w:r>
      <w:fldChar w:fldCharType="separate"/>
    </w:r>
    <w:r w:rsidR="006312F8">
      <w:rPr>
        <w:noProof/>
      </w:rPr>
      <w:t>2 March 2025</w:t>
    </w:r>
    <w:r>
      <w:fldChar w:fldCharType="end"/>
    </w:r>
  </w:p>
  <w:p w:rsidR="003C4F1A" w:rsidP="003C4F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00B2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0647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964B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4F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4F1A"/>
    <w:pPr>
      <w:spacing w:before="360" w:after="60"/>
      <w:outlineLvl w:val="0"/>
    </w:pPr>
    <w:rPr>
      <w:sz w:val="32"/>
    </w:rPr>
  </w:style>
  <w:style w:type="paragraph" w:styleId="Heading2">
    <w:name w:val="heading 2"/>
    <w:basedOn w:val="HeadingBase"/>
    <w:next w:val="BodyText"/>
    <w:link w:val="Heading2Char"/>
    <w:qFormat/>
    <w:rsid w:val="003C4F1A"/>
    <w:pPr>
      <w:keepLines/>
      <w:spacing w:before="240" w:after="120"/>
      <w:outlineLvl w:val="1"/>
    </w:pPr>
    <w:rPr>
      <w:sz w:val="28"/>
      <w:szCs w:val="40"/>
    </w:rPr>
  </w:style>
  <w:style w:type="paragraph" w:styleId="Heading3">
    <w:name w:val="heading 3"/>
    <w:basedOn w:val="HeadingBase"/>
    <w:next w:val="BodyText"/>
    <w:link w:val="Heading3Char"/>
    <w:qFormat/>
    <w:rsid w:val="003C4F1A"/>
    <w:pPr>
      <w:spacing w:before="180" w:after="120"/>
      <w:outlineLvl w:val="2"/>
    </w:pPr>
    <w:rPr>
      <w:spacing w:val="-10"/>
      <w:kern w:val="32"/>
    </w:rPr>
  </w:style>
  <w:style w:type="paragraph" w:styleId="Heading4">
    <w:name w:val="heading 4"/>
    <w:basedOn w:val="HeadingBase"/>
    <w:next w:val="BodyText"/>
    <w:link w:val="Heading4Char"/>
    <w:qFormat/>
    <w:rsid w:val="003C4F1A"/>
    <w:pPr>
      <w:spacing w:before="160" w:after="120"/>
      <w:outlineLvl w:val="3"/>
    </w:pPr>
    <w:rPr>
      <w:sz w:val="22"/>
    </w:rPr>
  </w:style>
  <w:style w:type="paragraph" w:styleId="Heading5">
    <w:name w:val="heading 5"/>
    <w:basedOn w:val="HeadingBase"/>
    <w:next w:val="Normal"/>
    <w:link w:val="Heading5Char"/>
    <w:qFormat/>
    <w:rsid w:val="003C4F1A"/>
    <w:pPr>
      <w:spacing w:before="80"/>
      <w:outlineLvl w:val="4"/>
    </w:pPr>
    <w:rPr>
      <w:color w:val="918585"/>
      <w:sz w:val="20"/>
    </w:rPr>
  </w:style>
  <w:style w:type="paragraph" w:styleId="Heading6">
    <w:name w:val="heading 6"/>
    <w:basedOn w:val="HeadingBase"/>
    <w:next w:val="Normal"/>
    <w:link w:val="Heading6Char"/>
    <w:qFormat/>
    <w:rsid w:val="003C4F1A"/>
    <w:pPr>
      <w:spacing w:before="60"/>
      <w:outlineLvl w:val="5"/>
    </w:pPr>
    <w:rPr>
      <w:color w:val="918585"/>
      <w:sz w:val="20"/>
    </w:rPr>
  </w:style>
  <w:style w:type="paragraph" w:styleId="Heading7">
    <w:name w:val="heading 7"/>
    <w:basedOn w:val="Normal"/>
    <w:next w:val="Normal"/>
    <w:link w:val="Heading7Char"/>
    <w:qFormat/>
    <w:rsid w:val="003C4F1A"/>
    <w:pPr>
      <w:ind w:left="720"/>
      <w:outlineLvl w:val="6"/>
    </w:pPr>
    <w:rPr>
      <w:i/>
    </w:rPr>
  </w:style>
  <w:style w:type="paragraph" w:styleId="Heading8">
    <w:name w:val="heading 8"/>
    <w:basedOn w:val="Normal"/>
    <w:next w:val="Normal"/>
    <w:link w:val="Heading8Char"/>
    <w:qFormat/>
    <w:rsid w:val="003C4F1A"/>
    <w:pPr>
      <w:ind w:left="720"/>
      <w:outlineLvl w:val="7"/>
    </w:pPr>
    <w:rPr>
      <w:i/>
    </w:rPr>
  </w:style>
  <w:style w:type="paragraph" w:styleId="Heading9">
    <w:name w:val="heading 9"/>
    <w:basedOn w:val="Normal"/>
    <w:next w:val="Normal"/>
    <w:link w:val="Heading9Char"/>
    <w:qFormat/>
    <w:rsid w:val="003C4F1A"/>
    <w:pPr>
      <w:ind w:left="720"/>
      <w:outlineLvl w:val="8"/>
    </w:pPr>
    <w:rPr>
      <w:i/>
    </w:rPr>
  </w:style>
  <w:style w:type="character" w:default="1" w:styleId="DefaultParagraphFont">
    <w:name w:val="Default Paragraph Font"/>
    <w:uiPriority w:val="1"/>
    <w:unhideWhenUsed/>
    <w:rsid w:val="003C4F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4F1A"/>
  </w:style>
  <w:style w:type="character" w:customStyle="1" w:styleId="Heading1Char">
    <w:name w:val="Heading 1 Char"/>
    <w:basedOn w:val="DefaultParagraphFont"/>
    <w:link w:val="Heading1"/>
    <w:rsid w:val="003C4F1A"/>
    <w:rPr>
      <w:rFonts w:ascii="Times New Roman" w:eastAsia="Times New Roman" w:hAnsi="Times New Roman" w:cs="Times New Roman"/>
      <w:b/>
      <w:sz w:val="32"/>
      <w:szCs w:val="20"/>
      <w:lang w:eastAsia="en-US"/>
    </w:rPr>
  </w:style>
  <w:style w:type="paragraph" w:styleId="BodyText">
    <w:name w:val="Body Text"/>
    <w:basedOn w:val="Normal"/>
    <w:link w:val="BodyTextChar"/>
    <w:rsid w:val="003C4F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4F1A"/>
    <w:rPr>
      <w:rFonts w:ascii="Times New Roman" w:eastAsia="Times New Roman" w:hAnsi="Times New Roman" w:cs="Times New Roman"/>
      <w:sz w:val="24"/>
      <w:lang w:eastAsia="en-US"/>
    </w:rPr>
  </w:style>
  <w:style w:type="paragraph" w:styleId="ListBullet">
    <w:name w:val="List Bullet"/>
    <w:basedOn w:val="List"/>
    <w:rsid w:val="003C4F1A"/>
    <w:pPr>
      <w:numPr>
        <w:numId w:val="12"/>
      </w:numPr>
      <w:tabs>
        <w:tab w:val="clear" w:pos="340"/>
      </w:tabs>
      <w:spacing w:before="40" w:after="40"/>
    </w:pPr>
  </w:style>
  <w:style w:type="character" w:customStyle="1" w:styleId="SpecialBold">
    <w:name w:val="Special Bold"/>
    <w:basedOn w:val="DefaultParagraphFont"/>
    <w:rsid w:val="003C4F1A"/>
    <w:rPr>
      <w:b/>
      <w:spacing w:val="0"/>
    </w:rPr>
  </w:style>
  <w:style w:type="paragraph" w:styleId="ListBullet2">
    <w:name w:val="List Bullet 2"/>
    <w:basedOn w:val="List2"/>
    <w:rsid w:val="003C4F1A"/>
    <w:pPr>
      <w:numPr>
        <w:numId w:val="13"/>
      </w:numPr>
      <w:tabs>
        <w:tab w:val="clear" w:pos="680"/>
      </w:tabs>
    </w:pPr>
  </w:style>
  <w:style w:type="character" w:styleId="Emphasis">
    <w:name w:val="Emphasis"/>
    <w:basedOn w:val="DefaultParagraphFont"/>
    <w:qFormat/>
    <w:rsid w:val="003C4F1A"/>
    <w:rPr>
      <w:i/>
    </w:rPr>
  </w:style>
  <w:style w:type="paragraph" w:customStyle="1" w:styleId="SuperHeading">
    <w:name w:val="SuperHeading"/>
    <w:basedOn w:val="Normal"/>
    <w:rsid w:val="003C4F1A"/>
    <w:pPr>
      <w:spacing w:before="240" w:after="120"/>
      <w:outlineLvl w:val="0"/>
    </w:pPr>
    <w:rPr>
      <w:rFonts w:ascii="Times New Roman" w:hAnsi="Times New Roman"/>
      <w:b/>
      <w:sz w:val="32"/>
    </w:rPr>
  </w:style>
  <w:style w:type="paragraph" w:customStyle="1" w:styleId="AllowPageBreak">
    <w:name w:val="AllowPageBreak"/>
    <w:rsid w:val="003C4F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4F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4F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4F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4F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4F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4F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4F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4F1A"/>
    <w:rPr>
      <w:rFonts w:ascii="Courier New" w:eastAsia="Times New Roman" w:hAnsi="Courier New" w:cs="Times New Roman"/>
      <w:i/>
      <w:szCs w:val="20"/>
      <w:lang w:eastAsia="en-US"/>
    </w:rPr>
  </w:style>
  <w:style w:type="paragraph" w:customStyle="1" w:styleId="HeadingBase">
    <w:name w:val="Heading Base"/>
    <w:rsid w:val="003C4F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4F1A"/>
    <w:pPr>
      <w:tabs>
        <w:tab w:val="right" w:leader="dot" w:pos="9072"/>
      </w:tabs>
      <w:ind w:left="567"/>
    </w:pPr>
    <w:rPr>
      <w:szCs w:val="22"/>
    </w:rPr>
  </w:style>
  <w:style w:type="paragraph" w:customStyle="1" w:styleId="TOCBase">
    <w:name w:val="TOC Base"/>
    <w:rsid w:val="003C4F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4F1A"/>
    <w:pPr>
      <w:tabs>
        <w:tab w:val="right" w:leader="dot" w:pos="9072"/>
      </w:tabs>
      <w:spacing w:before="40" w:after="40"/>
      <w:ind w:left="284"/>
    </w:pPr>
    <w:rPr>
      <w:rFonts w:ascii="Times New Roman" w:hAnsi="Times New Roman"/>
    </w:rPr>
  </w:style>
  <w:style w:type="paragraph" w:styleId="TOC1">
    <w:name w:val="toc 1"/>
    <w:basedOn w:val="TOCBase"/>
    <w:next w:val="Normal"/>
    <w:rsid w:val="003C4F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4F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4F1A"/>
    <w:rPr>
      <w:rFonts w:ascii="Times New Roman" w:eastAsia="Times New Roman" w:hAnsi="Times New Roman" w:cs="Times New Roman"/>
      <w:sz w:val="16"/>
      <w:lang w:eastAsia="en-US"/>
    </w:rPr>
  </w:style>
  <w:style w:type="paragraph" w:styleId="Title">
    <w:name w:val="Title"/>
    <w:basedOn w:val="HeadingBase"/>
    <w:link w:val="TitleChar"/>
    <w:qFormat/>
    <w:rsid w:val="003C4F1A"/>
    <w:pPr>
      <w:spacing w:before="5040"/>
      <w:jc w:val="center"/>
    </w:pPr>
    <w:rPr>
      <w:sz w:val="48"/>
      <w:szCs w:val="72"/>
      <w:lang w:val="en-US"/>
    </w:rPr>
  </w:style>
  <w:style w:type="character" w:customStyle="1" w:styleId="TitleChar">
    <w:name w:val="Title Char"/>
    <w:basedOn w:val="DefaultParagraphFont"/>
    <w:link w:val="Title"/>
    <w:rsid w:val="003C4F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4F1A"/>
    <w:pPr>
      <w:tabs>
        <w:tab w:val="left" w:pos="3600"/>
        <w:tab w:val="left" w:pos="3958"/>
      </w:tabs>
    </w:pPr>
  </w:style>
  <w:style w:type="paragraph" w:styleId="List">
    <w:name w:val="List"/>
    <w:basedOn w:val="BodyText"/>
    <w:next w:val="BodyText"/>
    <w:rsid w:val="003C4F1A"/>
    <w:pPr>
      <w:tabs>
        <w:tab w:val="left" w:pos="340"/>
      </w:tabs>
      <w:spacing w:before="60" w:after="60"/>
      <w:ind w:left="340" w:hanging="340"/>
    </w:pPr>
  </w:style>
  <w:style w:type="paragraph" w:customStyle="1" w:styleId="Note">
    <w:name w:val="Note"/>
    <w:basedOn w:val="BodyText"/>
    <w:rsid w:val="003C4F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4F1A"/>
    <w:pPr>
      <w:framePr w:wrap="auto" w:hAnchor="text" w:y="6049"/>
    </w:pPr>
    <w:rPr>
      <w:color w:val="000000"/>
      <w:sz w:val="40"/>
    </w:rPr>
  </w:style>
  <w:style w:type="paragraph" w:customStyle="1" w:styleId="TOCTitle">
    <w:name w:val="TOCTitle"/>
    <w:basedOn w:val="Heading1"/>
    <w:rsid w:val="003C4F1A"/>
    <w:pPr>
      <w:spacing w:after="240"/>
      <w:jc w:val="center"/>
      <w:outlineLvl w:val="9"/>
    </w:pPr>
    <w:rPr>
      <w:caps/>
    </w:rPr>
  </w:style>
  <w:style w:type="paragraph" w:customStyle="1" w:styleId="Version">
    <w:name w:val="Version"/>
    <w:rsid w:val="003C4F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4F1A"/>
    <w:pPr>
      <w:keepNext w:val="0"/>
      <w:tabs>
        <w:tab w:val="right" w:pos="4176"/>
      </w:tabs>
      <w:ind w:left="198" w:hanging="198"/>
    </w:pPr>
    <w:rPr>
      <w:rFonts w:ascii="Garamond" w:hAnsi="Garamond"/>
    </w:rPr>
  </w:style>
  <w:style w:type="paragraph" w:styleId="IndexHeading">
    <w:name w:val="index heading"/>
    <w:basedOn w:val="Normal"/>
    <w:next w:val="Index1"/>
    <w:semiHidden/>
    <w:rsid w:val="003C4F1A"/>
    <w:pPr>
      <w:spacing w:before="120" w:after="120"/>
    </w:pPr>
    <w:rPr>
      <w:rFonts w:ascii="Arial" w:hAnsi="Arial"/>
      <w:b/>
      <w:color w:val="918585"/>
      <w:sz w:val="24"/>
    </w:rPr>
  </w:style>
  <w:style w:type="paragraph" w:styleId="Header">
    <w:name w:val="header"/>
    <w:basedOn w:val="Normal"/>
    <w:link w:val="HeaderChar"/>
    <w:rsid w:val="003C4F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4F1A"/>
    <w:rPr>
      <w:rFonts w:ascii="Times New Roman" w:eastAsia="Times New Roman" w:hAnsi="Times New Roman" w:cs="Times New Roman"/>
      <w:sz w:val="16"/>
      <w:szCs w:val="20"/>
      <w:lang w:val="en-GB" w:eastAsia="en-US"/>
    </w:rPr>
  </w:style>
  <w:style w:type="paragraph" w:customStyle="1" w:styleId="Chapter">
    <w:name w:val="Chapter"/>
    <w:basedOn w:val="Normal"/>
    <w:rsid w:val="003C4F1A"/>
    <w:pPr>
      <w:spacing w:before="240"/>
    </w:pPr>
    <w:rPr>
      <w:rFonts w:ascii="Times New Roman" w:hAnsi="Times New Roman"/>
      <w:smallCaps/>
      <w:spacing w:val="80"/>
      <w:sz w:val="28"/>
    </w:rPr>
  </w:style>
  <w:style w:type="paragraph" w:customStyle="1" w:styleId="InChapter">
    <w:name w:val="InChapter"/>
    <w:basedOn w:val="Heading3"/>
    <w:rsid w:val="003C4F1A"/>
    <w:pPr>
      <w:spacing w:after="240"/>
      <w:outlineLvl w:val="9"/>
    </w:pPr>
    <w:rPr>
      <w:noProof/>
    </w:rPr>
  </w:style>
  <w:style w:type="paragraph" w:styleId="Index2">
    <w:name w:val="index 2"/>
    <w:basedOn w:val="Normal"/>
    <w:next w:val="Normal"/>
    <w:semiHidden/>
    <w:rsid w:val="003C4F1A"/>
    <w:pPr>
      <w:tabs>
        <w:tab w:val="right" w:pos="4176"/>
      </w:tabs>
      <w:ind w:left="568" w:hanging="284"/>
    </w:pPr>
    <w:rPr>
      <w:rFonts w:ascii="Garamond" w:hAnsi="Garamond"/>
    </w:rPr>
  </w:style>
  <w:style w:type="paragraph" w:customStyle="1" w:styleId="Byline">
    <w:name w:val="Byline"/>
    <w:rsid w:val="003C4F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4F1A"/>
    <w:pPr>
      <w:tabs>
        <w:tab w:val="clear" w:pos="3600"/>
        <w:tab w:val="clear" w:pos="3958"/>
      </w:tabs>
      <w:jc w:val="right"/>
    </w:pPr>
  </w:style>
  <w:style w:type="paragraph" w:styleId="Caption">
    <w:name w:val="caption"/>
    <w:basedOn w:val="BodyText"/>
    <w:next w:val="Normal"/>
    <w:qFormat/>
    <w:rsid w:val="003C4F1A"/>
    <w:pPr>
      <w:framePr w:w="2268" w:hSpace="181" w:vSpace="181" w:wrap="around" w:vAnchor="text" w:hAnchor="page" w:x="1135" w:y="285" w:anchorLock="1"/>
    </w:pPr>
    <w:rPr>
      <w:i/>
    </w:rPr>
  </w:style>
  <w:style w:type="paragraph" w:customStyle="1" w:styleId="MiniTOCTitle">
    <w:name w:val="MiniTOCTitle"/>
    <w:basedOn w:val="Heading4"/>
    <w:rsid w:val="003C4F1A"/>
    <w:pPr>
      <w:spacing w:before="240"/>
      <w:outlineLvl w:val="9"/>
    </w:pPr>
    <w:rPr>
      <w:noProof/>
      <w:sz w:val="24"/>
    </w:rPr>
  </w:style>
  <w:style w:type="paragraph" w:customStyle="1" w:styleId="MiniTOCItem">
    <w:name w:val="MiniTOCItem"/>
    <w:basedOn w:val="ListBullet"/>
    <w:rsid w:val="003C4F1A"/>
    <w:pPr>
      <w:numPr>
        <w:numId w:val="0"/>
      </w:numPr>
      <w:tabs>
        <w:tab w:val="right" w:leader="dot" w:pos="6521"/>
      </w:tabs>
      <w:spacing w:before="0" w:after="0"/>
    </w:pPr>
  </w:style>
  <w:style w:type="paragraph" w:customStyle="1" w:styleId="TOFTitle">
    <w:name w:val="TOFTitle"/>
    <w:basedOn w:val="TOCTitle"/>
    <w:rsid w:val="003C4F1A"/>
  </w:style>
  <w:style w:type="paragraph" w:styleId="TableofFigures">
    <w:name w:val="table of figures"/>
    <w:basedOn w:val="Normal"/>
    <w:next w:val="Normal"/>
    <w:semiHidden/>
    <w:rsid w:val="003C4F1A"/>
    <w:pPr>
      <w:tabs>
        <w:tab w:val="right" w:leader="dot" w:pos="9072"/>
      </w:tabs>
      <w:ind w:left="970" w:hanging="403"/>
    </w:pPr>
    <w:rPr>
      <w:rFonts w:ascii="Times New Roman" w:hAnsi="Times New Roman"/>
      <w:b/>
    </w:rPr>
  </w:style>
  <w:style w:type="paragraph" w:styleId="ListNumber">
    <w:name w:val="List Number"/>
    <w:basedOn w:val="List"/>
    <w:rsid w:val="003C4F1A"/>
    <w:pPr>
      <w:numPr>
        <w:numId w:val="15"/>
      </w:numPr>
      <w:tabs>
        <w:tab w:val="clear" w:pos="340"/>
      </w:tabs>
    </w:pPr>
  </w:style>
  <w:style w:type="character" w:customStyle="1" w:styleId="WingdingSymbols">
    <w:name w:val="Wingding Symbols"/>
    <w:rsid w:val="003C4F1A"/>
    <w:rPr>
      <w:rFonts w:ascii="Wingdings" w:hAnsi="Wingdings"/>
    </w:rPr>
  </w:style>
  <w:style w:type="paragraph" w:customStyle="1" w:styleId="TableHeading">
    <w:name w:val="Table Heading"/>
    <w:basedOn w:val="HeadingBase"/>
    <w:rsid w:val="003C4F1A"/>
    <w:pPr>
      <w:keepLines/>
      <w:pBdr>
        <w:bottom w:val="single" w:sz="6" w:space="1" w:color="918585"/>
      </w:pBdr>
      <w:spacing w:before="240"/>
    </w:pPr>
  </w:style>
  <w:style w:type="character" w:customStyle="1" w:styleId="HotSpot">
    <w:name w:val="HotSpot"/>
    <w:rsid w:val="003C4F1A"/>
    <w:rPr>
      <w:color w:val="0033CC"/>
      <w:u w:val="none"/>
    </w:rPr>
  </w:style>
  <w:style w:type="paragraph" w:customStyle="1" w:styleId="BodyTextRight">
    <w:name w:val="Body Text Right"/>
    <w:basedOn w:val="BodyText"/>
    <w:rsid w:val="003C4F1A"/>
    <w:pPr>
      <w:spacing w:before="0" w:after="0"/>
      <w:jc w:val="right"/>
    </w:pPr>
  </w:style>
  <w:style w:type="paragraph" w:styleId="Index3">
    <w:name w:val="index 3"/>
    <w:basedOn w:val="ListNumber2"/>
    <w:next w:val="Normal"/>
    <w:semiHidden/>
    <w:rsid w:val="003C4F1A"/>
    <w:pPr>
      <w:numPr>
        <w:numId w:val="0"/>
      </w:numPr>
      <w:tabs>
        <w:tab w:val="right" w:leader="dot" w:pos="4176"/>
      </w:tabs>
    </w:pPr>
  </w:style>
  <w:style w:type="paragraph" w:styleId="ListNumber2">
    <w:name w:val="List Number 2"/>
    <w:basedOn w:val="List2"/>
    <w:rsid w:val="003C4F1A"/>
    <w:pPr>
      <w:numPr>
        <w:numId w:val="10"/>
      </w:numPr>
      <w:tabs>
        <w:tab w:val="clear" w:pos="1060"/>
      </w:tabs>
    </w:pPr>
  </w:style>
  <w:style w:type="paragraph" w:customStyle="1" w:styleId="MarginNote">
    <w:name w:val="Margin Note"/>
    <w:basedOn w:val="BodyText"/>
    <w:rsid w:val="003C4F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4F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4F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4F1A"/>
    <w:rPr>
      <w:sz w:val="32"/>
    </w:rPr>
  </w:style>
  <w:style w:type="paragraph" w:customStyle="1" w:styleId="HeadingProcedure">
    <w:name w:val="Heading Procedure"/>
    <w:basedOn w:val="HeadingBase"/>
    <w:next w:val="Normal"/>
    <w:rsid w:val="003C4F1A"/>
    <w:pPr>
      <w:tabs>
        <w:tab w:val="left" w:pos="0"/>
      </w:tabs>
      <w:spacing w:before="120" w:after="60"/>
    </w:pPr>
    <w:rPr>
      <w:i/>
      <w:color w:val="918585"/>
      <w:sz w:val="22"/>
    </w:rPr>
  </w:style>
  <w:style w:type="paragraph" w:customStyle="1" w:styleId="TableBodyText">
    <w:name w:val="Table Body Text"/>
    <w:basedOn w:val="BodyText"/>
    <w:rsid w:val="003C4F1A"/>
    <w:pPr>
      <w:spacing w:before="60" w:after="60"/>
    </w:pPr>
  </w:style>
  <w:style w:type="paragraph" w:styleId="ListContinue">
    <w:name w:val="List Continue"/>
    <w:basedOn w:val="List"/>
    <w:rsid w:val="003C4F1A"/>
    <w:pPr>
      <w:ind w:firstLine="0"/>
    </w:pPr>
  </w:style>
  <w:style w:type="paragraph" w:customStyle="1" w:styleId="ListNote">
    <w:name w:val="List Note"/>
    <w:basedOn w:val="List"/>
    <w:rsid w:val="003C4F1A"/>
    <w:pPr>
      <w:pBdr>
        <w:top w:val="single" w:sz="6" w:space="2" w:color="918585"/>
        <w:bottom w:val="single" w:sz="6" w:space="2" w:color="918585"/>
      </w:pBdr>
      <w:tabs>
        <w:tab w:val="left" w:pos="1021"/>
      </w:tabs>
      <w:ind w:firstLine="0"/>
    </w:pPr>
  </w:style>
  <w:style w:type="paragraph" w:customStyle="1" w:styleId="Warning">
    <w:name w:val="Warning"/>
    <w:basedOn w:val="BodyText"/>
    <w:rsid w:val="003C4F1A"/>
    <w:pPr>
      <w:shd w:val="clear" w:color="auto" w:fill="D9D9D9"/>
      <w:tabs>
        <w:tab w:val="left" w:pos="992"/>
      </w:tabs>
      <w:ind w:left="119" w:right="119"/>
    </w:pPr>
    <w:rPr>
      <w:sz w:val="20"/>
    </w:rPr>
  </w:style>
  <w:style w:type="paragraph" w:customStyle="1" w:styleId="MarginIcons">
    <w:name w:val="Margin Icons"/>
    <w:basedOn w:val="BodyText"/>
    <w:rsid w:val="003C4F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4F1A"/>
    <w:rPr>
      <w:rFonts w:ascii="Courier New" w:hAnsi="Courier New"/>
    </w:rPr>
  </w:style>
  <w:style w:type="paragraph" w:customStyle="1" w:styleId="NoteBullet">
    <w:name w:val="Note Bullet"/>
    <w:basedOn w:val="Note"/>
    <w:rsid w:val="003C4F1A"/>
    <w:pPr>
      <w:tabs>
        <w:tab w:val="clear" w:pos="680"/>
      </w:tabs>
      <w:spacing w:before="60" w:after="60"/>
    </w:pPr>
  </w:style>
  <w:style w:type="paragraph" w:customStyle="1" w:styleId="SubHeading2">
    <w:name w:val="SubHeading2"/>
    <w:basedOn w:val="HeadingBase"/>
    <w:rsid w:val="003C4F1A"/>
    <w:pPr>
      <w:spacing w:before="240" w:after="60"/>
    </w:pPr>
    <w:rPr>
      <w:sz w:val="20"/>
    </w:rPr>
  </w:style>
  <w:style w:type="paragraph" w:customStyle="1" w:styleId="SubHeading1">
    <w:name w:val="SubHeading1"/>
    <w:basedOn w:val="HeadingBase"/>
    <w:rsid w:val="003C4F1A"/>
    <w:pPr>
      <w:spacing w:before="240" w:after="60"/>
    </w:pPr>
    <w:rPr>
      <w:color w:val="918585"/>
      <w:sz w:val="22"/>
    </w:rPr>
  </w:style>
  <w:style w:type="paragraph" w:customStyle="1" w:styleId="SideHeading">
    <w:name w:val="Side Heading"/>
    <w:basedOn w:val="HeadingBase"/>
    <w:rsid w:val="003C4F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4F1A"/>
    <w:pPr>
      <w:tabs>
        <w:tab w:val="num" w:pos="360"/>
      </w:tabs>
    </w:pPr>
  </w:style>
  <w:style w:type="paragraph" w:styleId="PlainText">
    <w:name w:val="Plain Text"/>
    <w:basedOn w:val="Normal"/>
    <w:link w:val="PlainTextChar"/>
    <w:rsid w:val="003C4F1A"/>
    <w:rPr>
      <w:sz w:val="20"/>
    </w:rPr>
  </w:style>
  <w:style w:type="character" w:customStyle="1" w:styleId="PlainTextChar">
    <w:name w:val="Plain Text Char"/>
    <w:basedOn w:val="DefaultParagraphFont"/>
    <w:link w:val="PlainText"/>
    <w:rsid w:val="003C4F1A"/>
    <w:rPr>
      <w:rFonts w:ascii="Courier New" w:eastAsia="Times New Roman" w:hAnsi="Courier New" w:cs="Times New Roman"/>
      <w:sz w:val="20"/>
      <w:szCs w:val="20"/>
      <w:lang w:eastAsia="en-US"/>
    </w:rPr>
  </w:style>
  <w:style w:type="character" w:customStyle="1" w:styleId="MenuOption">
    <w:name w:val="Menu Option"/>
    <w:basedOn w:val="DefaultParagraphFont"/>
    <w:rsid w:val="003C4F1A"/>
    <w:rPr>
      <w:b/>
      <w:smallCaps/>
    </w:rPr>
  </w:style>
  <w:style w:type="paragraph" w:customStyle="1" w:styleId="TableListNumber">
    <w:name w:val="Table List Number"/>
    <w:basedOn w:val="ListNumber"/>
    <w:rsid w:val="003C4F1A"/>
    <w:pPr>
      <w:numPr>
        <w:numId w:val="0"/>
      </w:numPr>
    </w:pPr>
  </w:style>
  <w:style w:type="paragraph" w:styleId="TOC4">
    <w:name w:val="toc 4"/>
    <w:basedOn w:val="TOCBase"/>
    <w:next w:val="Normal"/>
    <w:semiHidden/>
    <w:rsid w:val="003C4F1A"/>
    <w:pPr>
      <w:tabs>
        <w:tab w:val="right" w:leader="dot" w:pos="9071"/>
      </w:tabs>
      <w:ind w:left="1701"/>
    </w:pPr>
  </w:style>
  <w:style w:type="paragraph" w:customStyle="1" w:styleId="ListAlpha">
    <w:name w:val="List Alpha"/>
    <w:basedOn w:val="List"/>
    <w:rsid w:val="003C4F1A"/>
    <w:pPr>
      <w:numPr>
        <w:numId w:val="9"/>
      </w:numPr>
    </w:pPr>
  </w:style>
  <w:style w:type="paragraph" w:customStyle="1" w:styleId="ListAlpha2">
    <w:name w:val="List Alpha 2"/>
    <w:basedOn w:val="List2"/>
    <w:rsid w:val="003C4F1A"/>
    <w:pPr>
      <w:numPr>
        <w:numId w:val="8"/>
      </w:numPr>
    </w:pPr>
  </w:style>
  <w:style w:type="paragraph" w:styleId="List2">
    <w:name w:val="List 2"/>
    <w:basedOn w:val="BodyText"/>
    <w:rsid w:val="003C4F1A"/>
    <w:pPr>
      <w:tabs>
        <w:tab w:val="left" w:pos="680"/>
      </w:tabs>
      <w:spacing w:before="60" w:after="60"/>
      <w:ind w:left="680" w:hanging="340"/>
    </w:pPr>
  </w:style>
  <w:style w:type="paragraph" w:styleId="List3">
    <w:name w:val="List 3"/>
    <w:basedOn w:val="BodyText"/>
    <w:rsid w:val="003C4F1A"/>
    <w:pPr>
      <w:tabs>
        <w:tab w:val="left" w:pos="1021"/>
      </w:tabs>
      <w:spacing w:before="60" w:after="60"/>
      <w:ind w:left="1020" w:hanging="340"/>
    </w:pPr>
  </w:style>
  <w:style w:type="paragraph" w:styleId="List4">
    <w:name w:val="List 4"/>
    <w:basedOn w:val="BodyText"/>
    <w:rsid w:val="003C4F1A"/>
    <w:pPr>
      <w:tabs>
        <w:tab w:val="left" w:pos="1361"/>
      </w:tabs>
      <w:spacing w:before="60" w:after="60"/>
      <w:ind w:left="1361" w:hanging="340"/>
    </w:pPr>
  </w:style>
  <w:style w:type="paragraph" w:styleId="List5">
    <w:name w:val="List 5"/>
    <w:basedOn w:val="BodyText"/>
    <w:rsid w:val="003C4F1A"/>
    <w:pPr>
      <w:tabs>
        <w:tab w:val="left" w:pos="1701"/>
      </w:tabs>
      <w:spacing w:before="60" w:after="60"/>
      <w:ind w:left="1701" w:hanging="340"/>
    </w:pPr>
  </w:style>
  <w:style w:type="paragraph" w:styleId="ListBullet3">
    <w:name w:val="List Bullet 3"/>
    <w:basedOn w:val="List3"/>
    <w:rsid w:val="003C4F1A"/>
    <w:pPr>
      <w:numPr>
        <w:numId w:val="14"/>
      </w:numPr>
      <w:tabs>
        <w:tab w:val="clear" w:pos="1021"/>
      </w:tabs>
      <w:ind w:left="1037" w:hanging="357"/>
    </w:pPr>
  </w:style>
  <w:style w:type="paragraph" w:styleId="ListBullet4">
    <w:name w:val="List Bullet 4"/>
    <w:basedOn w:val="List4"/>
    <w:rsid w:val="003C4F1A"/>
    <w:pPr>
      <w:numPr>
        <w:numId w:val="3"/>
      </w:numPr>
      <w:tabs>
        <w:tab w:val="clear" w:pos="1361"/>
      </w:tabs>
    </w:pPr>
  </w:style>
  <w:style w:type="paragraph" w:styleId="ListBullet5">
    <w:name w:val="List Bullet 5"/>
    <w:basedOn w:val="List5"/>
    <w:rsid w:val="003C4F1A"/>
    <w:pPr>
      <w:numPr>
        <w:numId w:val="4"/>
      </w:numPr>
    </w:pPr>
  </w:style>
  <w:style w:type="paragraph" w:styleId="ListContinue2">
    <w:name w:val="List Continue 2"/>
    <w:basedOn w:val="List2"/>
    <w:rsid w:val="003C4F1A"/>
    <w:pPr>
      <w:ind w:firstLine="0"/>
    </w:pPr>
  </w:style>
  <w:style w:type="paragraph" w:styleId="ListContinue3">
    <w:name w:val="List Continue 3"/>
    <w:basedOn w:val="List3"/>
    <w:rsid w:val="003C4F1A"/>
    <w:pPr>
      <w:ind w:left="1021" w:firstLine="0"/>
    </w:pPr>
  </w:style>
  <w:style w:type="paragraph" w:styleId="ListContinue4">
    <w:name w:val="List Continue 4"/>
    <w:basedOn w:val="List4"/>
    <w:rsid w:val="003C4F1A"/>
    <w:pPr>
      <w:ind w:firstLine="0"/>
    </w:pPr>
  </w:style>
  <w:style w:type="paragraph" w:styleId="ListContinue5">
    <w:name w:val="List Continue 5"/>
    <w:basedOn w:val="List5"/>
    <w:rsid w:val="003C4F1A"/>
    <w:pPr>
      <w:ind w:firstLine="0"/>
    </w:pPr>
  </w:style>
  <w:style w:type="paragraph" w:styleId="ListNumber3">
    <w:name w:val="List Number 3"/>
    <w:basedOn w:val="List3"/>
    <w:rsid w:val="003C4F1A"/>
    <w:pPr>
      <w:numPr>
        <w:numId w:val="5"/>
      </w:numPr>
    </w:pPr>
  </w:style>
  <w:style w:type="paragraph" w:styleId="ListNumber4">
    <w:name w:val="List Number 4"/>
    <w:basedOn w:val="List4"/>
    <w:rsid w:val="003C4F1A"/>
    <w:pPr>
      <w:numPr>
        <w:numId w:val="6"/>
      </w:numPr>
    </w:pPr>
  </w:style>
  <w:style w:type="paragraph" w:styleId="ListNumber5">
    <w:name w:val="List Number 5"/>
    <w:basedOn w:val="List5"/>
    <w:rsid w:val="003C4F1A"/>
    <w:pPr>
      <w:numPr>
        <w:numId w:val="7"/>
      </w:numPr>
    </w:pPr>
  </w:style>
  <w:style w:type="paragraph" w:styleId="BlockText">
    <w:name w:val="Block Text"/>
    <w:basedOn w:val="Normal"/>
    <w:rsid w:val="003C4F1A"/>
    <w:pPr>
      <w:spacing w:after="120"/>
      <w:ind w:left="1440" w:right="1440"/>
    </w:pPr>
  </w:style>
  <w:style w:type="character" w:customStyle="1" w:styleId="Subscript">
    <w:name w:val="Subscript"/>
    <w:basedOn w:val="DefaultParagraphFont"/>
    <w:rsid w:val="003C4F1A"/>
    <w:rPr>
      <w:sz w:val="16"/>
      <w:vertAlign w:val="subscript"/>
    </w:rPr>
  </w:style>
  <w:style w:type="character" w:customStyle="1" w:styleId="Superscript">
    <w:name w:val="Superscript"/>
    <w:basedOn w:val="DefaultParagraphFont"/>
    <w:rsid w:val="003C4F1A"/>
    <w:rPr>
      <w:sz w:val="16"/>
      <w:vertAlign w:val="superscript"/>
    </w:rPr>
  </w:style>
  <w:style w:type="character" w:customStyle="1" w:styleId="Symbols">
    <w:name w:val="Symbols"/>
    <w:basedOn w:val="DefaultParagraphFont"/>
    <w:rsid w:val="003C4F1A"/>
    <w:rPr>
      <w:rFonts w:ascii="Symbol" w:hAnsi="Symbol"/>
    </w:rPr>
  </w:style>
  <w:style w:type="character" w:customStyle="1" w:styleId="MenuOptions">
    <w:name w:val="Menu Options"/>
    <w:basedOn w:val="DefaultParagraphFont"/>
    <w:rsid w:val="003C4F1A"/>
    <w:rPr>
      <w:rFonts w:ascii="Arial Narrow" w:hAnsi="Arial Narrow"/>
      <w:smallCaps/>
    </w:rPr>
  </w:style>
  <w:style w:type="character" w:customStyle="1" w:styleId="Buttons">
    <w:name w:val="Buttons"/>
    <w:basedOn w:val="DefaultParagraphFont"/>
    <w:rsid w:val="003C4F1A"/>
    <w:rPr>
      <w:b/>
    </w:rPr>
  </w:style>
  <w:style w:type="character" w:customStyle="1" w:styleId="Underlined">
    <w:name w:val="Underlined"/>
    <w:basedOn w:val="DefaultParagraphFont"/>
    <w:rsid w:val="003C4F1A"/>
    <w:rPr>
      <w:u w:val="single"/>
    </w:rPr>
  </w:style>
  <w:style w:type="paragraph" w:customStyle="1" w:styleId="TableBodyTextRight">
    <w:name w:val="Table Body Text Right"/>
    <w:basedOn w:val="TableBodyText"/>
    <w:rsid w:val="003C4F1A"/>
    <w:pPr>
      <w:widowControl w:val="0"/>
      <w:autoSpaceDE w:val="0"/>
      <w:autoSpaceDN w:val="0"/>
      <w:adjustRightInd w:val="0"/>
      <w:jc w:val="right"/>
    </w:pPr>
    <w:rPr>
      <w:rFonts w:cs="Arial"/>
      <w:szCs w:val="18"/>
    </w:rPr>
  </w:style>
  <w:style w:type="paragraph" w:customStyle="1" w:styleId="CopyrightText">
    <w:name w:val="Copyright Text"/>
    <w:basedOn w:val="BodyText"/>
    <w:rsid w:val="003C4F1A"/>
    <w:rPr>
      <w:sz w:val="18"/>
    </w:rPr>
  </w:style>
  <w:style w:type="paragraph" w:customStyle="1" w:styleId="BodySmallRight">
    <w:name w:val="Body Small Right"/>
    <w:basedOn w:val="BodyTextRight"/>
    <w:rsid w:val="003C4F1A"/>
    <w:rPr>
      <w:sz w:val="18"/>
      <w:szCs w:val="18"/>
    </w:rPr>
  </w:style>
  <w:style w:type="paragraph" w:customStyle="1" w:styleId="MarginEdition">
    <w:name w:val="Margin Edition"/>
    <w:basedOn w:val="MarginNote"/>
    <w:rsid w:val="003C4F1A"/>
    <w:pPr>
      <w:spacing w:before="0" w:after="0"/>
    </w:pPr>
    <w:rPr>
      <w:rFonts w:ascii="Times New Roman" w:hAnsi="Times New Roman"/>
      <w:color w:val="999999"/>
    </w:rPr>
  </w:style>
  <w:style w:type="paragraph" w:customStyle="1" w:styleId="Spacer">
    <w:name w:val="Spacer"/>
    <w:basedOn w:val="Normal"/>
    <w:rsid w:val="003C4F1A"/>
    <w:rPr>
      <w:sz w:val="2"/>
      <w:szCs w:val="2"/>
    </w:rPr>
  </w:style>
  <w:style w:type="character" w:customStyle="1" w:styleId="Small">
    <w:name w:val="Small"/>
    <w:basedOn w:val="DefaultParagraphFont"/>
    <w:rsid w:val="003C4F1A"/>
    <w:rPr>
      <w:sz w:val="16"/>
    </w:rPr>
  </w:style>
  <w:style w:type="paragraph" w:customStyle="1" w:styleId="WideTable">
    <w:name w:val="Wide Table"/>
    <w:basedOn w:val="Normal"/>
    <w:rsid w:val="003C4F1A"/>
    <w:pPr>
      <w:ind w:left="-1418"/>
    </w:pPr>
    <w:rPr>
      <w:sz w:val="2"/>
      <w:szCs w:val="2"/>
    </w:rPr>
  </w:style>
  <w:style w:type="character" w:styleId="PageNumber">
    <w:name w:val="page number"/>
    <w:basedOn w:val="DefaultParagraphFont"/>
    <w:rsid w:val="003C4F1A"/>
  </w:style>
  <w:style w:type="paragraph" w:styleId="Quote">
    <w:name w:val="Quote"/>
    <w:basedOn w:val="Heading1"/>
    <w:link w:val="QuoteChar"/>
    <w:qFormat/>
    <w:rsid w:val="003C4F1A"/>
    <w:rPr>
      <w:b w:val="0"/>
      <w:sz w:val="72"/>
      <w:szCs w:val="72"/>
      <w:lang w:val="en-NZ"/>
    </w:rPr>
  </w:style>
  <w:style w:type="character" w:customStyle="1" w:styleId="QuoteChar">
    <w:name w:val="Quote Char"/>
    <w:basedOn w:val="DefaultParagraphFont"/>
    <w:link w:val="Quote"/>
    <w:rsid w:val="003C4F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4F1A"/>
    <w:pPr>
      <w:pageBreakBefore/>
    </w:pPr>
  </w:style>
  <w:style w:type="paragraph" w:customStyle="1" w:styleId="Border">
    <w:name w:val="Border"/>
    <w:basedOn w:val="Normal"/>
    <w:qFormat/>
    <w:rsid w:val="003C4F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4F1A"/>
    <w:rPr>
      <w:b/>
      <w:bCs/>
      <w:i/>
      <w:iCs/>
      <w:color w:val="auto"/>
    </w:rPr>
  </w:style>
  <w:style w:type="paragraph" w:styleId="IntenseQuote">
    <w:name w:val="Intense Quote"/>
    <w:basedOn w:val="Normal"/>
    <w:next w:val="Normal"/>
    <w:link w:val="IntenseQuoteChar"/>
    <w:uiPriority w:val="30"/>
    <w:qFormat/>
    <w:rsid w:val="003C4F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4F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4F1A"/>
    <w:rPr>
      <w:smallCaps/>
      <w:color w:val="auto"/>
      <w:u w:val="single"/>
    </w:rPr>
  </w:style>
  <w:style w:type="character" w:styleId="IntenseReference">
    <w:name w:val="Intense Reference"/>
    <w:basedOn w:val="DefaultParagraphFont"/>
    <w:uiPriority w:val="32"/>
    <w:qFormat/>
    <w:rsid w:val="003C4F1A"/>
    <w:rPr>
      <w:b/>
      <w:bCs/>
      <w:smallCaps/>
      <w:color w:val="auto"/>
      <w:spacing w:val="5"/>
      <w:u w:val="single"/>
    </w:rPr>
  </w:style>
  <w:style w:type="paragraph" w:customStyle="1" w:styleId="2ColumnHeading">
    <w:name w:val="2Column Heading"/>
    <w:basedOn w:val="BodyText"/>
    <w:qFormat/>
    <w:rsid w:val="003C4F1A"/>
    <w:pPr>
      <w:spacing w:after="60"/>
      <w:ind w:left="-2268"/>
    </w:pPr>
    <w:rPr>
      <w:b/>
    </w:rPr>
  </w:style>
  <w:style w:type="paragraph" w:customStyle="1" w:styleId="Heading1TOC">
    <w:name w:val="Heading1 TOC"/>
    <w:basedOn w:val="Normal"/>
    <w:qFormat/>
    <w:rsid w:val="003C4F1A"/>
    <w:pPr>
      <w:spacing w:before="240" w:after="120"/>
    </w:pPr>
    <w:rPr>
      <w:rFonts w:ascii="Times New Roman" w:hAnsi="Times New Roman"/>
      <w:b/>
      <w:sz w:val="32"/>
    </w:rPr>
  </w:style>
  <w:style w:type="paragraph" w:customStyle="1" w:styleId="Heading2TOC">
    <w:name w:val="Heading2 TOC"/>
    <w:basedOn w:val="Normal"/>
    <w:qFormat/>
    <w:rsid w:val="003C4F1A"/>
    <w:pPr>
      <w:spacing w:before="240" w:after="60"/>
    </w:pPr>
    <w:rPr>
      <w:rFonts w:ascii="Times New Roman" w:hAnsi="Times New Roman"/>
      <w:b/>
      <w:sz w:val="28"/>
    </w:rPr>
  </w:style>
  <w:style w:type="character" w:customStyle="1" w:styleId="Underline">
    <w:name w:val="Underline"/>
    <w:basedOn w:val="DefaultParagraphFont"/>
    <w:qFormat/>
    <w:rsid w:val="003C4F1A"/>
    <w:rPr>
      <w:u w:val="single"/>
    </w:rPr>
  </w:style>
  <w:style w:type="character" w:customStyle="1" w:styleId="BoldandItalics">
    <w:name w:val="Bold and Italics"/>
    <w:qFormat/>
    <w:rsid w:val="003C4F1A"/>
    <w:rPr>
      <w:b/>
      <w:i/>
      <w:u w:val="none"/>
    </w:rPr>
  </w:style>
  <w:style w:type="paragraph" w:styleId="BalloonText">
    <w:name w:val="Balloon Text"/>
    <w:basedOn w:val="Normal"/>
    <w:link w:val="BalloonTextChar"/>
    <w:rsid w:val="003C4F1A"/>
    <w:rPr>
      <w:rFonts w:ascii="Tahoma" w:hAnsi="Tahoma" w:cs="Tahoma"/>
      <w:sz w:val="16"/>
      <w:szCs w:val="16"/>
    </w:rPr>
  </w:style>
  <w:style w:type="character" w:customStyle="1" w:styleId="BalloonTextChar">
    <w:name w:val="Balloon Text Char"/>
    <w:basedOn w:val="DefaultParagraphFont"/>
    <w:link w:val="BalloonText"/>
    <w:rsid w:val="003C4F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4F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4F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4F1A"/>
    <w:rPr>
      <w:b/>
      <w:color w:val="660033"/>
      <w:spacing w:val="0"/>
    </w:rPr>
  </w:style>
  <w:style w:type="paragraph" w:customStyle="1" w:styleId="Nameditemlist">
    <w:name w:val="Named item list"/>
    <w:basedOn w:val="BodyText"/>
    <w:qFormat/>
    <w:rsid w:val="003C4F1A"/>
    <w:pPr>
      <w:tabs>
        <w:tab w:val="left" w:pos="2835"/>
      </w:tabs>
      <w:ind w:left="2835" w:hanging="2835"/>
    </w:pPr>
  </w:style>
  <w:style w:type="paragraph" w:customStyle="1" w:styleId="BodyTextnopadding">
    <w:name w:val="Body Text no padding"/>
    <w:basedOn w:val="BodyText"/>
    <w:qFormat/>
    <w:rsid w:val="003C4F1A"/>
    <w:pPr>
      <w:spacing w:before="0" w:after="0"/>
    </w:pPr>
  </w:style>
  <w:style w:type="paragraph" w:customStyle="1" w:styleId="BodyTextBold">
    <w:name w:val="Body Text Bold"/>
    <w:basedOn w:val="BodyText"/>
    <w:qFormat/>
    <w:rsid w:val="003C4F1A"/>
    <w:rPr>
      <w:b/>
    </w:rPr>
  </w:style>
  <w:style w:type="character" w:styleId="Hyperlink">
    <w:name w:val="Hyperlink"/>
    <w:basedOn w:val="DefaultParagraphFont"/>
    <w:uiPriority w:val="99"/>
    <w:unhideWhenUsed/>
    <w:rsid w:val="006312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1367</Words>
  <Characters>9394</Characters>
  <Application>Microsoft Office Word</Application>
  <DocSecurity>0</DocSecurity>
  <Lines>260</Lines>
  <Paragraphs>176</Paragraphs>
  <ScaleCrop>false</ScaleCrop>
  <Company>Author-it Software Corporation Ltd.</Company>
  <LinksUpToDate>false</LinksUpToDate>
  <CharactersWithSpaces>10585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FWPCOT6201 Manage community engagement</dc:title>
  <dc:subject>Approved</dc:subject>
  <dc:creator>Skills Insight</dc:creator>
  <cp:keywords>Release: 1</cp:keywords>
  <dc:description>Review Date: 12 April 2008</dc:description>
  <cp:lastModifiedBy>HSD_TPCMSd.prod</cp:lastModifiedBy>
  <cp:revision>3</cp:revision>
  <dcterms:created xsi:type="dcterms:W3CDTF">2025-03-01T20:43:00Z</dcterms:created>
  <dcterms:modified xsi:type="dcterms:W3CDTF">2025-03-01T20:43:00Z</dcterms:modified>
</cp:coreProperties>
</file>