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05B" w:rsidP="00537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FWPCOT5213 Contribute to and implement a community engagement plan</w:t>
      </w:r>
      <w:r>
        <w:fldChar w:fldCharType="end"/>
      </w:r>
    </w:p>
    <w:p w:rsidR="0053705B" w:rsidP="0053705B">
      <w:pPr>
        <w:pStyle w:val="Version"/>
        <w:sectPr w:rsidSect="00794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F6F" w:rsidP="00794F6F">
      <w:pPr>
        <w:pStyle w:val="SuperHeading"/>
      </w:pPr>
      <w:r w:rsidRPr="00794F6F">
        <w:t>FWPCOT5213 Contribute to and implement a community engagement plan</w:t>
      </w:r>
    </w:p>
    <w:p w:rsidR="00000000" w:rsidRPr="00794F6F" w:rsidP="00794F6F">
      <w:pPr>
        <w:pStyle w:val="Heading1"/>
      </w:pPr>
      <w:bookmarkStart w:id="1" w:name="O_1207677"/>
      <w:bookmarkEnd w:id="1"/>
      <w:r w:rsidRPr="00794F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Comments</w:t>
            </w:r>
          </w:p>
        </w:tc>
      </w:tr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BodyText"/>
            </w:pPr>
            <w:r w:rsidRPr="00794F6F">
              <w:t>This version released with FWP Forest and Wood Products Training Package Version 7.0.</w:t>
            </w:r>
          </w:p>
        </w:tc>
      </w:tr>
    </w:tbl>
    <w:p w:rsidR="00000000" w:rsidRPr="00794F6F" w:rsidP="00794F6F">
      <w:pPr>
        <w:pStyle w:val="BodyText"/>
      </w:pPr>
    </w:p>
    <w:p w:rsidR="00000000" w:rsidRPr="00794F6F" w:rsidP="00794F6F">
      <w:pPr>
        <w:pStyle w:val="AllowPageBreak"/>
      </w:pPr>
    </w:p>
    <w:p w:rsidR="00000000" w:rsidRPr="00794F6F" w:rsidP="00794F6F">
      <w:pPr>
        <w:pStyle w:val="Heading1"/>
      </w:pPr>
      <w:bookmarkStart w:id="2" w:name="O_1207678"/>
      <w:bookmarkEnd w:id="2"/>
      <w:r w:rsidRPr="00794F6F">
        <w:t>Application</w:t>
      </w:r>
    </w:p>
    <w:p w:rsidR="00000000" w:rsidRPr="00794F6F" w:rsidP="0053705B">
      <w:pPr>
        <w:pStyle w:val="BodyText"/>
      </w:pPr>
      <w:r w:rsidRPr="00794F6F">
        <w:t>This unit of competency describes the skills and knowledge required to contribute to the development, implementation and review of community engagement plans that focus on forestry-related matters and achieving sustainable environmental, economic and commu</w:t>
      </w:r>
      <w:r w:rsidRPr="00794F6F">
        <w:t>nity benefits.</w:t>
      </w:r>
    </w:p>
    <w:p w:rsidR="00000000" w:rsidRPr="00794F6F" w:rsidP="0053705B">
      <w:pPr>
        <w:pStyle w:val="BodyText"/>
      </w:pPr>
      <w:r w:rsidRPr="00794F6F">
        <w:t xml:space="preserve">This unit applies to individuals who are engaged in developing and implementing community engagement plans either as a discrete role or as part of a broader job role. </w:t>
      </w:r>
    </w:p>
    <w:p w:rsidR="00000000" w:rsidRPr="00794F6F" w:rsidP="0053705B">
      <w:pPr>
        <w:pStyle w:val="BodyText"/>
      </w:pPr>
      <w:r w:rsidRPr="00794F6F">
        <w:t>All work must be carried out to comply with workplace procedures, accordi</w:t>
      </w:r>
      <w:r w:rsidRPr="00794F6F">
        <w:t>ng to state/territory health and safety regulations, legislation and standards that apply to the workplace.</w:t>
      </w:r>
    </w:p>
    <w:p w:rsidR="00000000" w:rsidRPr="00794F6F" w:rsidP="0053705B">
      <w:pPr>
        <w:pStyle w:val="BodyText"/>
      </w:pPr>
      <w:r w:rsidRPr="00794F6F">
        <w:t xml:space="preserve">No licensing, legislative or certification requirements apply to this unit at the time of publication. </w:t>
      </w:r>
    </w:p>
    <w:p w:rsidR="00000000" w:rsidRPr="00794F6F" w:rsidP="00794F6F">
      <w:pPr>
        <w:pStyle w:val="Heading1"/>
      </w:pPr>
      <w:bookmarkStart w:id="3" w:name="O_1207679"/>
      <w:bookmarkEnd w:id="3"/>
      <w:r w:rsidRPr="00794F6F">
        <w:t>Pre-requisite Unit</w:t>
      </w:r>
    </w:p>
    <w:p w:rsidR="00000000" w:rsidRPr="00794F6F" w:rsidP="0053705B">
      <w:pPr>
        <w:pStyle w:val="BodyText"/>
      </w:pPr>
      <w:r w:rsidRPr="00794F6F">
        <w:t>Nil</w:t>
      </w:r>
    </w:p>
    <w:p w:rsidR="00000000" w:rsidRPr="00794F6F" w:rsidP="00794F6F">
      <w:pPr>
        <w:pStyle w:val="Heading1"/>
      </w:pPr>
      <w:bookmarkStart w:id="4" w:name="O_1207681"/>
      <w:bookmarkEnd w:id="4"/>
      <w:r w:rsidRPr="00794F6F">
        <w:t>Unit Sector</w:t>
      </w:r>
    </w:p>
    <w:p w:rsidR="00000000" w:rsidRPr="00794F6F" w:rsidP="0053705B">
      <w:pPr>
        <w:pStyle w:val="BodyText"/>
      </w:pPr>
      <w:r w:rsidRPr="00794F6F">
        <w:t>Common Technical (COT)</w:t>
      </w:r>
    </w:p>
    <w:p w:rsidR="00000000" w:rsidRPr="00794F6F" w:rsidP="00794F6F">
      <w:pPr>
        <w:pStyle w:val="Heading1"/>
      </w:pPr>
      <w:bookmarkStart w:id="5" w:name="O_1207682"/>
      <w:bookmarkEnd w:id="5"/>
      <w:r w:rsidRPr="00794F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7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Performance Criteria</w:t>
            </w:r>
          </w:p>
        </w:tc>
      </w:tr>
      <w:tr w:rsidTr="00537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BodyText"/>
            </w:pPr>
            <w:r w:rsidRPr="00794F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7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 xml:space="preserve">1. Scope need for </w:t>
            </w:r>
            <w:r w:rsidRPr="00794F6F">
              <w:t>community engagement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BodyText"/>
            </w:pPr>
            <w:r w:rsidRPr="00794F6F">
              <w:t xml:space="preserve">1.1 Utilise a community engagement framework to assist in analysing </w:t>
            </w:r>
            <w:r w:rsidRPr="00794F6F">
              <w:t>and responding to issues that require community enga</w:t>
            </w:r>
            <w:r w:rsidRPr="00794F6F">
              <w:t xml:space="preserve">gement </w:t>
            </w:r>
          </w:p>
          <w:p w:rsidR="00000000" w:rsidRPr="00794F6F" w:rsidP="00794F6F">
            <w:pPr>
              <w:pStyle w:val="BodyText"/>
            </w:pPr>
            <w:r w:rsidRPr="00794F6F">
              <w:t>1.2 Confirm organisational issues requiring community engagement</w:t>
            </w:r>
          </w:p>
          <w:p w:rsidR="00000000" w:rsidRPr="00794F6F" w:rsidP="00794F6F">
            <w:pPr>
              <w:pStyle w:val="BodyText"/>
            </w:pPr>
            <w:r w:rsidRPr="00794F6F">
              <w:t>1.3 Confirm purpose and potential benefits of community engagement for the organisation and the community</w:t>
            </w:r>
          </w:p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1.4 Identify target groups in line with identified issues and purpose of enga</w:t>
            </w:r>
            <w:r w:rsidRPr="00794F6F">
              <w:t>gement</w:t>
            </w:r>
          </w:p>
        </w:tc>
      </w:tr>
      <w:tr w:rsidTr="00537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2. Contribute to development of community engagement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BodyText"/>
            </w:pPr>
            <w:r w:rsidRPr="00794F6F">
              <w:t>2.1 Confirm objectives of community engagement in consultation with key stakeholders</w:t>
            </w:r>
          </w:p>
          <w:p w:rsidR="00000000" w:rsidRPr="00794F6F" w:rsidP="00794F6F">
            <w:pPr>
              <w:pStyle w:val="BodyText"/>
            </w:pPr>
            <w:r w:rsidRPr="00794F6F">
              <w:t>2.2 Identify characteristics of the community, appropriate comm</w:t>
            </w:r>
            <w:r w:rsidRPr="00794F6F">
              <w:t>unity engagement strategies, potential barriers to effective engagement and approach to addressing barriers</w:t>
            </w:r>
          </w:p>
          <w:p w:rsidR="00000000" w:rsidRPr="00794F6F" w:rsidP="00794F6F">
            <w:pPr>
              <w:pStyle w:val="BodyText"/>
            </w:pPr>
            <w:r w:rsidRPr="00794F6F">
              <w:t>2.3 Incorporate communication protocols in community engagement plan, including ways of communicating with culturally and linguistically diverse com</w:t>
            </w:r>
            <w:r w:rsidRPr="00794F6F">
              <w:t>munities</w:t>
            </w:r>
          </w:p>
          <w:p w:rsidR="00000000" w:rsidRPr="00794F6F" w:rsidP="00794F6F">
            <w:pPr>
              <w:pStyle w:val="BodyText"/>
            </w:pPr>
            <w:r w:rsidRPr="00794F6F">
              <w:t>2.4 Liaise and seek support from senior personnel during preparation of the community engagement plan, as required</w:t>
            </w:r>
          </w:p>
          <w:p w:rsidR="00000000" w:rsidRPr="00794F6F" w:rsidP="00794F6F">
            <w:pPr>
              <w:pStyle w:val="BodyText"/>
            </w:pPr>
            <w:r w:rsidRPr="00794F6F">
              <w:t>2.5 Produce draft community engagement plan according to workplace procedures</w:t>
            </w:r>
          </w:p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2.6 Forward draft community engagement plan to appropr</w:t>
            </w:r>
            <w:r w:rsidRPr="00794F6F">
              <w:t>iate personnel and confirm further actions</w:t>
            </w:r>
          </w:p>
        </w:tc>
      </w:tr>
      <w:tr w:rsidTr="00537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3. Coordinate implementation of community engagement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BodyText"/>
            </w:pPr>
            <w:r w:rsidRPr="00794F6F">
              <w:t>3.1 Determine community engagement activities, resource requirements and implementation timelines according to community engagement plan</w:t>
            </w:r>
          </w:p>
          <w:p w:rsidR="00000000" w:rsidRPr="00794F6F" w:rsidP="00794F6F">
            <w:pPr>
              <w:pStyle w:val="BodyText"/>
            </w:pPr>
            <w:r w:rsidRPr="00794F6F">
              <w:t>3.2 Communicate o</w:t>
            </w:r>
            <w:r w:rsidRPr="00794F6F">
              <w:t>bjectives and potential constraints on engagement to appropriate personnel, and allocate resources, roles and responsibilities</w:t>
            </w:r>
          </w:p>
          <w:p w:rsidR="00000000" w:rsidRPr="00794F6F" w:rsidP="00794F6F">
            <w:pPr>
              <w:pStyle w:val="BodyText"/>
            </w:pPr>
            <w:r w:rsidRPr="00794F6F">
              <w:t>3.3 Identify and manage expectations of participants and provide targeted information to participants and other stakeholders thro</w:t>
            </w:r>
            <w:r w:rsidRPr="00794F6F">
              <w:t>ughout engagement process according to workplace procedures</w:t>
            </w:r>
          </w:p>
          <w:p w:rsidR="00000000" w:rsidRPr="00794F6F" w:rsidP="00794F6F">
            <w:pPr>
              <w:pStyle w:val="BodyText"/>
            </w:pPr>
            <w:r w:rsidRPr="00794F6F">
              <w:t>3.4 Engage with media to ensure engagement objectives are accurately communicated to community members and other stakeholders according to workplace procedures</w:t>
            </w:r>
          </w:p>
          <w:p w:rsidR="00000000" w:rsidRPr="00794F6F" w:rsidP="00794F6F">
            <w:pPr>
              <w:pStyle w:val="BodyText"/>
            </w:pPr>
            <w:r w:rsidRPr="00794F6F">
              <w:t>3.5 Provide opportunities for indivi</w:t>
            </w:r>
            <w:r w:rsidRPr="00794F6F">
              <w:t>duals and communities to develop their capacity to engage with the organisation</w:t>
            </w:r>
          </w:p>
          <w:p w:rsidR="00000000" w:rsidRPr="00794F6F" w:rsidP="00794F6F">
            <w:pPr>
              <w:pStyle w:val="BodyText"/>
            </w:pPr>
            <w:r w:rsidRPr="00794F6F">
              <w:t xml:space="preserve">3.6 Implement mechanisms for communities to raise their own issues </w:t>
            </w:r>
            <w:r w:rsidRPr="00794F6F">
              <w:t>with the organisation</w:t>
            </w:r>
          </w:p>
          <w:p w:rsidR="00000000" w:rsidRPr="00794F6F" w:rsidP="00794F6F">
            <w:pPr>
              <w:pStyle w:val="BodyText"/>
            </w:pPr>
            <w:r w:rsidRPr="00794F6F">
              <w:t>3.7 Monitor roll-out of community engagement activities on an ongoing basis, consider f</w:t>
            </w:r>
            <w:r w:rsidRPr="00794F6F">
              <w:t>eedback from stakeholders and adjust engagement plan in consultation with appropriate personnel as required</w:t>
            </w:r>
          </w:p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3.8 Report on implementation of community engagement activities to appropriate personnel</w:t>
            </w:r>
          </w:p>
        </w:tc>
      </w:tr>
      <w:tr w:rsidTr="00537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4. Review community engagement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BodyText"/>
            </w:pPr>
            <w:r w:rsidRPr="00794F6F">
              <w:t xml:space="preserve">4.1 Assess engagement </w:t>
            </w:r>
            <w:r w:rsidRPr="00794F6F">
              <w:t>outcomes against purpose and objectives</w:t>
            </w:r>
          </w:p>
          <w:p w:rsidR="00000000" w:rsidRPr="00794F6F" w:rsidP="00794F6F">
            <w:pPr>
              <w:pStyle w:val="BodyText"/>
            </w:pPr>
            <w:r w:rsidRPr="00794F6F">
              <w:t>4.2 Report outcomes of community engagement activities to relevant stakeholders</w:t>
            </w:r>
          </w:p>
          <w:p w:rsidR="00000000" w:rsidRPr="00794F6F" w:rsidP="00794F6F">
            <w:pPr>
              <w:pStyle w:val="BodyText"/>
            </w:pPr>
            <w:r w:rsidRPr="00794F6F">
              <w:t>4.3 Provide feedback to participants on how the outcomes have informed planning or decision making</w:t>
            </w:r>
          </w:p>
          <w:p w:rsidR="00000000" w:rsidRPr="00794F6F" w:rsidP="00794F6F">
            <w:pPr>
              <w:pStyle w:val="BodyText"/>
            </w:pPr>
            <w:r w:rsidRPr="00794F6F">
              <w:t>4</w:t>
            </w:r>
            <w:r w:rsidRPr="00794F6F">
              <w:t>.4 Report on effectiveness of community engagement plan and make recommendations to inform future planning based on consultation and feedback</w:t>
            </w:r>
          </w:p>
        </w:tc>
      </w:tr>
    </w:tbl>
    <w:p w:rsidR="00000000" w:rsidRPr="00794F6F" w:rsidP="00794F6F">
      <w:pPr>
        <w:pStyle w:val="BodyText"/>
      </w:pPr>
    </w:p>
    <w:p w:rsidR="00000000" w:rsidRPr="00794F6F" w:rsidP="00794F6F">
      <w:pPr>
        <w:pStyle w:val="AllowPageBreak"/>
      </w:pPr>
    </w:p>
    <w:p w:rsidR="00000000" w:rsidRPr="00794F6F" w:rsidP="00794F6F">
      <w:pPr>
        <w:pStyle w:val="Heading1"/>
      </w:pPr>
      <w:bookmarkStart w:id="6" w:name="O_1207683"/>
      <w:bookmarkEnd w:id="6"/>
      <w:r w:rsidRPr="00794F6F">
        <w:t>Foundation Skills</w:t>
      </w:r>
    </w:p>
    <w:p w:rsidR="00000000" w:rsidRPr="0053705B" w:rsidP="0053705B">
      <w:pPr>
        <w:pStyle w:val="BodyText"/>
        <w:rPr>
          <w:i/>
        </w:rPr>
      </w:pPr>
      <w:r w:rsidRPr="0053705B">
        <w:rPr>
          <w:rStyle w:val="Emphasis"/>
        </w:rPr>
        <w:t>This section describes those language, literacy, numeracy and employment sk</w:t>
      </w:r>
      <w:r w:rsidRPr="0053705B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Description</w:t>
            </w:r>
          </w:p>
        </w:tc>
      </w:tr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ListBullet"/>
            </w:pPr>
            <w:r w:rsidRPr="00794F6F">
              <w:t>Read and interpret complex and unfamiliar texts on forestry policy</w:t>
            </w:r>
          </w:p>
          <w:p w:rsidR="00000000" w:rsidP="00794F6F">
            <w:pPr>
              <w:pStyle w:val="ListBullet"/>
              <w:rPr>
                <w:lang w:val="en-NZ"/>
              </w:rPr>
            </w:pPr>
            <w:r w:rsidRPr="00794F6F">
              <w:t>Read and interpret submissions and position papers prepared by stakeholders</w:t>
            </w:r>
          </w:p>
        </w:tc>
      </w:tr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ListBullet"/>
            </w:pPr>
            <w:r w:rsidRPr="00794F6F">
              <w:t>Write recommendations and prepare community engagement reports requiring complex language structures and precision of expression</w:t>
            </w:r>
          </w:p>
          <w:p w:rsidR="00000000" w:rsidP="00794F6F">
            <w:pPr>
              <w:pStyle w:val="ListBullet"/>
              <w:rPr>
                <w:lang w:val="en-NZ"/>
              </w:rPr>
            </w:pPr>
            <w:r w:rsidRPr="00794F6F">
              <w:t xml:space="preserve">Prepare community engagement information </w:t>
            </w:r>
            <w:r w:rsidRPr="00794F6F">
              <w:t>requiring the presentation of complex information, using simple language structures and precision of expression</w:t>
            </w:r>
          </w:p>
        </w:tc>
      </w:tr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ListBullet"/>
            </w:pPr>
            <w:r w:rsidRPr="00794F6F">
              <w:t>Interact appropriately with a variety of community partners to explain complex and formal policies</w:t>
            </w:r>
          </w:p>
          <w:p w:rsidR="00000000" w:rsidRPr="00794F6F" w:rsidP="00794F6F">
            <w:pPr>
              <w:pStyle w:val="ListBullet"/>
            </w:pPr>
            <w:r w:rsidRPr="00794F6F">
              <w:t>Establish and foster tr</w:t>
            </w:r>
            <w:r w:rsidRPr="00794F6F">
              <w:t>ansparent, trusting relationships or partnerships with individuals and communities</w:t>
            </w:r>
          </w:p>
          <w:p w:rsidR="00000000" w:rsidRPr="00794F6F" w:rsidP="00794F6F">
            <w:pPr>
              <w:pStyle w:val="ListBullet"/>
            </w:pPr>
            <w:r w:rsidRPr="00794F6F">
              <w:t>Work with diverse communities using a range of communication styles to suit different audiences and purposes</w:t>
            </w:r>
          </w:p>
        </w:tc>
      </w:tr>
    </w:tbl>
    <w:p w:rsidR="00000000" w:rsidRPr="00794F6F" w:rsidP="00794F6F">
      <w:pPr>
        <w:pStyle w:val="BodyText"/>
      </w:pPr>
    </w:p>
    <w:p w:rsidR="00000000" w:rsidRPr="00794F6F" w:rsidP="00794F6F">
      <w:pPr>
        <w:pStyle w:val="AllowPageBreak"/>
      </w:pPr>
    </w:p>
    <w:p w:rsidR="00000000" w:rsidRPr="00794F6F" w:rsidP="00794F6F">
      <w:pPr>
        <w:pStyle w:val="Heading1"/>
      </w:pPr>
      <w:bookmarkStart w:id="7" w:name="O_1207685"/>
      <w:bookmarkEnd w:id="7"/>
      <w:r w:rsidRPr="00794F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Code and title cur</w:t>
            </w:r>
            <w:r w:rsidRPr="00794F6F">
              <w:t>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Bold"/>
              <w:rPr>
                <w:lang w:val="en-NZ"/>
              </w:rPr>
            </w:pPr>
            <w:r w:rsidRPr="00794F6F">
              <w:t>Equivalence status</w:t>
            </w:r>
          </w:p>
        </w:tc>
      </w:tr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FWPCOT5213 Contribute to and implement a community engagement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FWPCOT5208 Build and maintain community relationships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Redesigned unit that includes content from FWPCOT5208 Build and maintain community relationships, and FWPCOT6201 Manage community engagement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BodyText"/>
            </w:pPr>
            <w:r w:rsidRPr="00794F6F">
              <w:t xml:space="preserve">Not equivalent </w:t>
            </w:r>
          </w:p>
          <w:p w:rsidR="00000000" w:rsidP="00794F6F">
            <w:pPr>
              <w:pStyle w:val="BodyText"/>
              <w:rPr>
                <w:lang w:val="en-NZ"/>
              </w:rPr>
            </w:pPr>
          </w:p>
        </w:tc>
      </w:tr>
      <w:tr w:rsidTr="00794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FWPCOT5213 Contribute to and implement a community engagement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FWPCOT6201 Manage community en</w:t>
            </w:r>
            <w:r w:rsidRPr="00794F6F">
              <w:t xml:space="preserve">gagement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F6F">
            <w:pPr>
              <w:pStyle w:val="BodyText"/>
              <w:rPr>
                <w:lang w:val="en-NZ"/>
              </w:rPr>
            </w:pPr>
            <w:r w:rsidRPr="00794F6F">
              <w:t>Redesigned unit that includes content from FWPCOT5208 Build and maintain community relationships, and FWPCOT6201 Manage community engagement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F6F" w:rsidP="00794F6F">
            <w:pPr>
              <w:pStyle w:val="BodyText"/>
            </w:pPr>
            <w:r w:rsidRPr="00794F6F">
              <w:t xml:space="preserve">Not equivalent </w:t>
            </w:r>
          </w:p>
          <w:p w:rsidR="00000000" w:rsidRPr="00794F6F" w:rsidP="00794F6F">
            <w:pPr>
              <w:pStyle w:val="BodyText"/>
            </w:pPr>
          </w:p>
        </w:tc>
      </w:tr>
    </w:tbl>
    <w:p w:rsidR="00000000" w:rsidRPr="00794F6F" w:rsidP="00794F6F">
      <w:pPr>
        <w:pStyle w:val="BodyText"/>
      </w:pPr>
    </w:p>
    <w:p w:rsidR="00000000" w:rsidRPr="00794F6F" w:rsidP="00794F6F">
      <w:pPr>
        <w:pStyle w:val="AllowPageBreak"/>
      </w:pPr>
    </w:p>
    <w:p w:rsidR="00000000" w:rsidRPr="00794F6F" w:rsidP="00794F6F">
      <w:pPr>
        <w:pStyle w:val="Heading1"/>
      </w:pPr>
      <w:bookmarkStart w:id="8" w:name="O_1207692"/>
      <w:bookmarkEnd w:id="8"/>
      <w:r w:rsidRPr="00794F6F">
        <w:t>Links</w:t>
      </w:r>
    </w:p>
    <w:p w:rsidR="00000000" w:rsidRPr="00794F6F" w:rsidP="0053705B">
      <w:pPr>
        <w:pStyle w:val="BodyText"/>
      </w:pPr>
      <w:r w:rsidRPr="00794F6F">
        <w:t>Companion Volumes, including Implementation Guides, are avail</w:t>
      </w:r>
      <w:r w:rsidRPr="00794F6F">
        <w:t xml:space="preserve">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C6F5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94F6F" w:rsidP="00794F6F"/>
    <w:sectPr w:rsidSect="00794F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6F" w:rsidRPr="0053705B" w:rsidP="00537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5B" w:rsidP="00794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05B" w:rsidP="00794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705B" w:rsidP="00794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F6F" w:rsidRPr="0053705B" w:rsidP="00537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5B" w:rsidRPr="002D2AF8" w:rsidP="00794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FWPCOT5213 Contribute to and implement a community engagement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3705B" w:rsidP="00794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6A0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8E5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F6F"/>
  </w:style>
  <w:style w:type="character" w:customStyle="1" w:styleId="Heading1Char">
    <w:name w:val="Heading 1 Char"/>
    <w:basedOn w:val="DefaultParagraphFont"/>
    <w:link w:val="Heading1"/>
    <w:rsid w:val="00794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F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F6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94F6F"/>
    <w:rPr>
      <w:i/>
    </w:rPr>
  </w:style>
  <w:style w:type="paragraph" w:customStyle="1" w:styleId="SuperHeading">
    <w:name w:val="SuperHeading"/>
    <w:basedOn w:val="Normal"/>
    <w:rsid w:val="00794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4F6F"/>
    <w:rPr>
      <w:b/>
    </w:rPr>
  </w:style>
  <w:style w:type="character" w:customStyle="1" w:styleId="Heading2Char">
    <w:name w:val="Heading 2 Char"/>
    <w:basedOn w:val="DefaultParagraphFont"/>
    <w:link w:val="Heading2"/>
    <w:rsid w:val="00794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F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F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F6F"/>
    <w:rPr>
      <w:b/>
      <w:spacing w:val="0"/>
    </w:rPr>
  </w:style>
  <w:style w:type="paragraph" w:customStyle="1" w:styleId="SuperTitle">
    <w:name w:val="SuperTitle"/>
    <w:basedOn w:val="Title"/>
    <w:rsid w:val="00794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F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F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4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F6F"/>
  </w:style>
  <w:style w:type="paragraph" w:styleId="TableofFigures">
    <w:name w:val="table of figures"/>
    <w:basedOn w:val="Normal"/>
    <w:next w:val="Normal"/>
    <w:semiHidden/>
    <w:rsid w:val="00794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F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4F6F"/>
    <w:rPr>
      <w:rFonts w:ascii="Wingdings" w:hAnsi="Wingdings"/>
    </w:rPr>
  </w:style>
  <w:style w:type="paragraph" w:customStyle="1" w:styleId="TableHeading">
    <w:name w:val="Table Heading"/>
    <w:basedOn w:val="HeadingBase"/>
    <w:rsid w:val="00794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F6F"/>
    <w:rPr>
      <w:color w:val="0033CC"/>
      <w:u w:val="none"/>
    </w:rPr>
  </w:style>
  <w:style w:type="paragraph" w:customStyle="1" w:styleId="BodyTextRight">
    <w:name w:val="Body Text Right"/>
    <w:basedOn w:val="BodyText"/>
    <w:rsid w:val="00794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F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F6F"/>
    <w:rPr>
      <w:sz w:val="32"/>
    </w:rPr>
  </w:style>
  <w:style w:type="paragraph" w:customStyle="1" w:styleId="HeadingProcedure">
    <w:name w:val="Heading Procedure"/>
    <w:basedOn w:val="HeadingBase"/>
    <w:next w:val="Normal"/>
    <w:rsid w:val="00794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F6F"/>
    <w:pPr>
      <w:spacing w:before="60" w:after="60"/>
    </w:pPr>
  </w:style>
  <w:style w:type="paragraph" w:styleId="ListContinue">
    <w:name w:val="List Continue"/>
    <w:basedOn w:val="List"/>
    <w:rsid w:val="00794F6F"/>
    <w:pPr>
      <w:ind w:firstLine="0"/>
    </w:pPr>
  </w:style>
  <w:style w:type="paragraph" w:customStyle="1" w:styleId="ListNote">
    <w:name w:val="List Note"/>
    <w:basedOn w:val="List"/>
    <w:rsid w:val="00794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F6F"/>
    <w:rPr>
      <w:rFonts w:ascii="Courier New" w:hAnsi="Courier New"/>
    </w:rPr>
  </w:style>
  <w:style w:type="paragraph" w:customStyle="1" w:styleId="NoteBullet">
    <w:name w:val="Note Bullet"/>
    <w:basedOn w:val="Note"/>
    <w:rsid w:val="00794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F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4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F6F"/>
    <w:rPr>
      <w:b/>
      <w:smallCaps/>
    </w:rPr>
  </w:style>
  <w:style w:type="paragraph" w:customStyle="1" w:styleId="TableListNumber">
    <w:name w:val="Table List Number"/>
    <w:basedOn w:val="ListNumber"/>
    <w:rsid w:val="00794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F6F"/>
    <w:pPr>
      <w:numPr>
        <w:numId w:val="8"/>
      </w:numPr>
    </w:pPr>
  </w:style>
  <w:style w:type="paragraph" w:customStyle="1" w:styleId="ListAlpha2">
    <w:name w:val="List Alpha 2"/>
    <w:basedOn w:val="List2"/>
    <w:rsid w:val="00794F6F"/>
    <w:pPr>
      <w:numPr>
        <w:numId w:val="7"/>
      </w:numPr>
    </w:pPr>
  </w:style>
  <w:style w:type="paragraph" w:styleId="List2">
    <w:name w:val="List 2"/>
    <w:basedOn w:val="BodyText"/>
    <w:rsid w:val="00794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F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F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4F6F"/>
    <w:pPr>
      <w:numPr>
        <w:numId w:val="3"/>
      </w:numPr>
    </w:pPr>
  </w:style>
  <w:style w:type="paragraph" w:styleId="ListContinue2">
    <w:name w:val="List Continue 2"/>
    <w:basedOn w:val="List2"/>
    <w:rsid w:val="00794F6F"/>
    <w:pPr>
      <w:ind w:firstLine="0"/>
    </w:pPr>
  </w:style>
  <w:style w:type="paragraph" w:styleId="ListContinue3">
    <w:name w:val="List Continue 3"/>
    <w:basedOn w:val="List3"/>
    <w:rsid w:val="00794F6F"/>
    <w:pPr>
      <w:ind w:left="1021" w:firstLine="0"/>
    </w:pPr>
  </w:style>
  <w:style w:type="paragraph" w:styleId="ListContinue4">
    <w:name w:val="List Continue 4"/>
    <w:basedOn w:val="List4"/>
    <w:rsid w:val="00794F6F"/>
    <w:pPr>
      <w:ind w:firstLine="0"/>
    </w:pPr>
  </w:style>
  <w:style w:type="paragraph" w:styleId="ListContinue5">
    <w:name w:val="List Continue 5"/>
    <w:basedOn w:val="List5"/>
    <w:rsid w:val="00794F6F"/>
    <w:pPr>
      <w:ind w:firstLine="0"/>
    </w:pPr>
  </w:style>
  <w:style w:type="paragraph" w:styleId="ListNumber3">
    <w:name w:val="List Number 3"/>
    <w:basedOn w:val="List3"/>
    <w:rsid w:val="00794F6F"/>
    <w:pPr>
      <w:numPr>
        <w:numId w:val="4"/>
      </w:numPr>
    </w:pPr>
  </w:style>
  <w:style w:type="paragraph" w:styleId="ListNumber4">
    <w:name w:val="List Number 4"/>
    <w:basedOn w:val="List4"/>
    <w:rsid w:val="00794F6F"/>
    <w:pPr>
      <w:numPr>
        <w:numId w:val="5"/>
      </w:numPr>
    </w:pPr>
  </w:style>
  <w:style w:type="paragraph" w:styleId="ListNumber5">
    <w:name w:val="List Number 5"/>
    <w:basedOn w:val="List5"/>
    <w:rsid w:val="00794F6F"/>
    <w:pPr>
      <w:numPr>
        <w:numId w:val="6"/>
      </w:numPr>
    </w:pPr>
  </w:style>
  <w:style w:type="paragraph" w:styleId="BlockText">
    <w:name w:val="Block Text"/>
    <w:basedOn w:val="Normal"/>
    <w:rsid w:val="00794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F6F"/>
    <w:rPr>
      <w:sz w:val="16"/>
      <w:vertAlign w:val="superscript"/>
    </w:rPr>
  </w:style>
  <w:style w:type="character" w:customStyle="1" w:styleId="Symbols">
    <w:name w:val="Symbols"/>
    <w:basedOn w:val="DefaultParagraphFont"/>
    <w:rsid w:val="00794F6F"/>
    <w:rPr>
      <w:rFonts w:ascii="Symbol" w:hAnsi="Symbol"/>
    </w:rPr>
  </w:style>
  <w:style w:type="character" w:customStyle="1" w:styleId="MenuOptions">
    <w:name w:val="Menu Options"/>
    <w:basedOn w:val="DefaultParagraphFont"/>
    <w:rsid w:val="00794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F6F"/>
    <w:rPr>
      <w:b/>
    </w:rPr>
  </w:style>
  <w:style w:type="character" w:customStyle="1" w:styleId="Underlined">
    <w:name w:val="Underlined"/>
    <w:basedOn w:val="DefaultParagraphFont"/>
    <w:rsid w:val="00794F6F"/>
    <w:rPr>
      <w:u w:val="single"/>
    </w:rPr>
  </w:style>
  <w:style w:type="paragraph" w:customStyle="1" w:styleId="TableBodyTextRight">
    <w:name w:val="Table Body Text Right"/>
    <w:basedOn w:val="TableBodyText"/>
    <w:rsid w:val="00794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F6F"/>
    <w:rPr>
      <w:sz w:val="18"/>
    </w:rPr>
  </w:style>
  <w:style w:type="paragraph" w:customStyle="1" w:styleId="BodySmallRight">
    <w:name w:val="Body Small Right"/>
    <w:basedOn w:val="BodyTextRight"/>
    <w:rsid w:val="00794F6F"/>
    <w:rPr>
      <w:sz w:val="18"/>
      <w:szCs w:val="18"/>
    </w:rPr>
  </w:style>
  <w:style w:type="paragraph" w:customStyle="1" w:styleId="MarginEdition">
    <w:name w:val="Margin Edition"/>
    <w:basedOn w:val="MarginNote"/>
    <w:rsid w:val="00794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F6F"/>
    <w:rPr>
      <w:sz w:val="2"/>
      <w:szCs w:val="2"/>
    </w:rPr>
  </w:style>
  <w:style w:type="character" w:customStyle="1" w:styleId="Small">
    <w:name w:val="Small"/>
    <w:basedOn w:val="DefaultParagraphFont"/>
    <w:rsid w:val="00794F6F"/>
    <w:rPr>
      <w:sz w:val="16"/>
    </w:rPr>
  </w:style>
  <w:style w:type="paragraph" w:customStyle="1" w:styleId="WideTable">
    <w:name w:val="Wide Table"/>
    <w:basedOn w:val="Normal"/>
    <w:rsid w:val="00794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F6F"/>
  </w:style>
  <w:style w:type="paragraph" w:styleId="Quote">
    <w:name w:val="Quote"/>
    <w:basedOn w:val="Heading1"/>
    <w:link w:val="QuoteChar"/>
    <w:qFormat/>
    <w:rsid w:val="00794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F6F"/>
    <w:pPr>
      <w:pageBreakBefore/>
    </w:pPr>
  </w:style>
  <w:style w:type="paragraph" w:customStyle="1" w:styleId="Border">
    <w:name w:val="Border"/>
    <w:basedOn w:val="Normal"/>
    <w:qFormat/>
    <w:rsid w:val="00794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F6F"/>
    <w:rPr>
      <w:u w:val="single"/>
    </w:rPr>
  </w:style>
  <w:style w:type="character" w:customStyle="1" w:styleId="BoldandItalics">
    <w:name w:val="Bold and Italics"/>
    <w:qFormat/>
    <w:rsid w:val="00794F6F"/>
    <w:rPr>
      <w:b/>
      <w:i/>
      <w:u w:val="none"/>
    </w:rPr>
  </w:style>
  <w:style w:type="paragraph" w:styleId="BalloonText">
    <w:name w:val="Balloon Text"/>
    <w:basedOn w:val="Normal"/>
    <w:link w:val="BalloonTextChar"/>
    <w:rsid w:val="00794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F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7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5293</Characters>
  <Application>Microsoft Office Word</Application>
  <DocSecurity>0</DocSecurity>
  <Lines>189</Lines>
  <Paragraphs>90</Paragraphs>
  <ScaleCrop>false</ScaleCrop>
  <Company>Author-it Software Corporation Ltd.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FWPCOT5213 Contribute to and implement a community engagement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2024-04-26T01:23:00Z</dcterms:created>
  <dcterms:modified xsi:type="dcterms:W3CDTF">2024-04-26T01:23:00Z</dcterms:modified>
</cp:coreProperties>
</file>