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C96" w:rsidP="00384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FWPCOT5213 Contribute to and implement a community engagement plan</w:t>
      </w:r>
      <w:r>
        <w:fldChar w:fldCharType="end"/>
      </w:r>
    </w:p>
    <w:p w:rsidR="00384C96" w:rsidP="00384C96">
      <w:pPr>
        <w:pStyle w:val="Version"/>
        <w:sectPr w:rsidSect="00247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1B5" w:rsidP="002471B5">
      <w:pPr>
        <w:pStyle w:val="SuperHeading"/>
      </w:pPr>
      <w:r w:rsidRPr="002471B5">
        <w:t>Assessment Requirements for FWPCOT5213 Contribute to and implement a community engagement plan</w:t>
      </w:r>
    </w:p>
    <w:p w:rsidR="00000000" w:rsidRPr="002471B5" w:rsidP="002471B5">
      <w:pPr>
        <w:pStyle w:val="Heading1"/>
      </w:pPr>
      <w:bookmarkStart w:id="1" w:name="O_1207687"/>
      <w:bookmarkEnd w:id="1"/>
      <w:r w:rsidRPr="002471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B5">
            <w:pPr>
              <w:pStyle w:val="BodyTextBold"/>
              <w:rPr>
                <w:lang w:val="en-NZ"/>
              </w:rPr>
            </w:pPr>
            <w:r w:rsidRPr="002471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B5">
            <w:pPr>
              <w:pStyle w:val="BodyTextBold"/>
              <w:rPr>
                <w:lang w:val="en-NZ"/>
              </w:rPr>
            </w:pPr>
            <w:r w:rsidRPr="002471B5">
              <w:t>Comments</w:t>
            </w:r>
          </w:p>
        </w:tc>
      </w:tr>
      <w:tr w:rsidTr="00247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B5">
            <w:pPr>
              <w:pStyle w:val="BodyText"/>
              <w:rPr>
                <w:lang w:val="en-NZ"/>
              </w:rPr>
            </w:pPr>
            <w:r w:rsidRPr="002471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1B5" w:rsidP="002471B5">
            <w:pPr>
              <w:pStyle w:val="BodyText"/>
            </w:pPr>
            <w:r w:rsidRPr="002471B5">
              <w:t>This version released with FWP Forest and Wood Products Training Package Version 7.0.</w:t>
            </w:r>
          </w:p>
        </w:tc>
      </w:tr>
    </w:tbl>
    <w:p w:rsidR="00000000" w:rsidRPr="002471B5" w:rsidP="002471B5">
      <w:pPr>
        <w:pStyle w:val="BodyText"/>
      </w:pPr>
    </w:p>
    <w:p w:rsidR="00000000" w:rsidRPr="002471B5" w:rsidP="002471B5">
      <w:pPr>
        <w:pStyle w:val="AllowPageBreak"/>
      </w:pPr>
    </w:p>
    <w:p w:rsidR="00000000" w:rsidRPr="002471B5" w:rsidP="002471B5">
      <w:pPr>
        <w:pStyle w:val="Heading1"/>
      </w:pPr>
      <w:bookmarkStart w:id="2" w:name="O_1207688"/>
      <w:bookmarkEnd w:id="2"/>
      <w:r w:rsidRPr="002471B5">
        <w:t>Performance Evidence</w:t>
      </w:r>
    </w:p>
    <w:p w:rsidR="00000000" w:rsidRPr="002471B5" w:rsidP="00384C96">
      <w:pPr>
        <w:pStyle w:val="BodyText"/>
      </w:pPr>
      <w:r w:rsidRPr="002471B5">
        <w:t xml:space="preserve">An individual demonstrating competency must satisfy all of the elements and performance criteria in this unit. </w:t>
      </w:r>
    </w:p>
    <w:p w:rsidR="00000000" w:rsidRPr="002471B5" w:rsidP="00384C96">
      <w:pPr>
        <w:pStyle w:val="BodyText"/>
      </w:pPr>
      <w:r w:rsidRPr="002471B5">
        <w:t>There must be evidence that, under the supervision of a senior forester or other senior staff member with</w:t>
      </w:r>
      <w:r w:rsidRPr="002471B5">
        <w:t xml:space="preserve"> responsibility for community engagement, the individual has developed, coordinated and reviewed the implementation of one community engagement plan that is focused on addressing community views on a matter related to forestry operations. </w:t>
      </w:r>
    </w:p>
    <w:p w:rsidR="00000000" w:rsidRPr="002471B5" w:rsidP="00384C96">
      <w:pPr>
        <w:pStyle w:val="BodyText"/>
      </w:pPr>
      <w:r w:rsidRPr="002471B5">
        <w:t>In undertaking t</w:t>
      </w:r>
      <w:r w:rsidRPr="002471B5">
        <w:t>his activity, the individual has:</w:t>
      </w:r>
    </w:p>
    <w:p w:rsidR="00000000" w:rsidRPr="002471B5" w:rsidP="002471B5">
      <w:pPr>
        <w:pStyle w:val="ListBullet"/>
      </w:pPr>
      <w:r w:rsidRPr="002471B5">
        <w:t>analysed issues that require community engagement and identified target groups</w:t>
      </w:r>
    </w:p>
    <w:p w:rsidR="00000000" w:rsidRPr="002471B5" w:rsidP="002471B5">
      <w:pPr>
        <w:pStyle w:val="ListBullet"/>
      </w:pPr>
      <w:r w:rsidRPr="002471B5">
        <w:t>identified community engagement strategies and potential barriers to effective engagement</w:t>
      </w:r>
    </w:p>
    <w:p w:rsidR="00000000" w:rsidRPr="002471B5" w:rsidP="002471B5">
      <w:pPr>
        <w:pStyle w:val="ListBullet"/>
      </w:pPr>
      <w:r w:rsidRPr="002471B5">
        <w:t>produced draft community engagement plan and confirmed further actions</w:t>
      </w:r>
    </w:p>
    <w:p w:rsidR="00000000" w:rsidRPr="002471B5" w:rsidP="002471B5">
      <w:pPr>
        <w:pStyle w:val="ListBullet"/>
      </w:pPr>
      <w:r w:rsidRPr="002471B5">
        <w:t>communicated objectives and potential constraints on engagement and allocated resources, roles and responsibilities</w:t>
      </w:r>
    </w:p>
    <w:p w:rsidR="00000000" w:rsidRPr="002471B5" w:rsidP="002471B5">
      <w:pPr>
        <w:pStyle w:val="ListBullet"/>
      </w:pPr>
      <w:r w:rsidRPr="002471B5">
        <w:t>monitored, considered feedback from stakeholders and adjusted engagem</w:t>
      </w:r>
      <w:r w:rsidRPr="002471B5">
        <w:t>ent plan</w:t>
      </w:r>
    </w:p>
    <w:p w:rsidR="00000000" w:rsidRPr="002471B5" w:rsidP="002471B5">
      <w:pPr>
        <w:pStyle w:val="ListBullet"/>
      </w:pPr>
      <w:r w:rsidRPr="002471B5">
        <w:t>assessed engagement outcomes against purpose and objectives and reported on community engagement plan effectiveness.</w:t>
      </w:r>
    </w:p>
    <w:p w:rsidR="00000000" w:rsidRPr="002471B5" w:rsidP="002471B5">
      <w:pPr>
        <w:pStyle w:val="AllowPageBreak"/>
      </w:pPr>
    </w:p>
    <w:p w:rsidR="00000000" w:rsidRPr="002471B5" w:rsidP="002471B5">
      <w:pPr>
        <w:pStyle w:val="Heading1"/>
      </w:pPr>
      <w:bookmarkStart w:id="3" w:name="O_1207689"/>
      <w:bookmarkEnd w:id="3"/>
      <w:r w:rsidRPr="002471B5">
        <w:t>Knowledge Evidence</w:t>
      </w:r>
    </w:p>
    <w:p w:rsidR="00000000" w:rsidRPr="002471B5" w:rsidP="00384C96">
      <w:pPr>
        <w:pStyle w:val="BodyText"/>
      </w:pPr>
      <w:r w:rsidRPr="002471B5">
        <w:t>An individual must be able to demonstrate the knowledge required to perform the tasks outlin</w:t>
      </w:r>
      <w:r w:rsidRPr="002471B5">
        <w:t>ed in the elements and performance criteria of this unit. This includes knowledge of:</w:t>
      </w:r>
    </w:p>
    <w:p w:rsidR="00000000" w:rsidRPr="002471B5" w:rsidP="002471B5">
      <w:pPr>
        <w:pStyle w:val="ListBullet"/>
      </w:pPr>
      <w:r w:rsidRPr="002471B5">
        <w:t>community engagement theory and principles</w:t>
      </w:r>
    </w:p>
    <w:p w:rsidR="00000000" w:rsidRPr="002471B5" w:rsidP="002471B5">
      <w:pPr>
        <w:pStyle w:val="ListBullet"/>
      </w:pPr>
      <w:r w:rsidRPr="002471B5">
        <w:t>community engagement frameworks:</w:t>
      </w:r>
    </w:p>
    <w:p w:rsidR="00000000" w:rsidRPr="002471B5" w:rsidP="002471B5">
      <w:pPr>
        <w:pStyle w:val="ListBullet2"/>
      </w:pPr>
      <w:r w:rsidRPr="002471B5">
        <w:t>core principles and indicators</w:t>
      </w:r>
    </w:p>
    <w:p w:rsidR="00000000" w:rsidRPr="002471B5" w:rsidP="002471B5">
      <w:pPr>
        <w:pStyle w:val="ListBullet2"/>
      </w:pPr>
      <w:r w:rsidRPr="002471B5">
        <w:t>standards</w:t>
      </w:r>
    </w:p>
    <w:p w:rsidR="00000000" w:rsidRPr="002471B5" w:rsidP="002471B5">
      <w:pPr>
        <w:pStyle w:val="ListBullet2"/>
      </w:pPr>
      <w:r w:rsidRPr="002471B5">
        <w:t>performance rating measures</w:t>
      </w:r>
    </w:p>
    <w:p w:rsidR="00000000" w:rsidRPr="002471B5" w:rsidP="002471B5">
      <w:pPr>
        <w:pStyle w:val="ListBullet2"/>
      </w:pPr>
      <w:r w:rsidRPr="002471B5">
        <w:t>types, methods and leve</w:t>
      </w:r>
      <w:r w:rsidRPr="002471B5">
        <w:t>ls of engagement</w:t>
      </w:r>
    </w:p>
    <w:p w:rsidR="00000000" w:rsidRPr="002471B5" w:rsidP="002471B5">
      <w:pPr>
        <w:pStyle w:val="ListBullet2"/>
      </w:pPr>
      <w:r w:rsidRPr="002471B5">
        <w:t>communication modes</w:t>
      </w:r>
    </w:p>
    <w:p w:rsidR="00000000" w:rsidRPr="002471B5" w:rsidP="002471B5">
      <w:pPr>
        <w:pStyle w:val="ListBullet2"/>
      </w:pPr>
      <w:r w:rsidRPr="002471B5">
        <w:t>decision-making mechanisms</w:t>
      </w:r>
    </w:p>
    <w:p w:rsidR="00000000" w:rsidRPr="002471B5" w:rsidP="002471B5">
      <w:pPr>
        <w:pStyle w:val="ListBullet"/>
      </w:pPr>
      <w:r w:rsidRPr="002471B5">
        <w:t>common forest and wood products industry issues requiring community engagement, and a range of benefits of engaging community in consultation processes</w:t>
      </w:r>
    </w:p>
    <w:p w:rsidR="00000000" w:rsidRPr="002471B5" w:rsidP="002471B5">
      <w:pPr>
        <w:pStyle w:val="ListBullet"/>
      </w:pPr>
      <w:r w:rsidRPr="002471B5">
        <w:t>strategies, practices and techniques for community engagement</w:t>
      </w:r>
    </w:p>
    <w:p w:rsidR="00000000" w:rsidRPr="002471B5" w:rsidP="002471B5">
      <w:pPr>
        <w:pStyle w:val="ListBullet"/>
      </w:pPr>
      <w:r w:rsidRPr="002471B5">
        <w:t>relationship and partnership building principles and techniques</w:t>
      </w:r>
    </w:p>
    <w:p w:rsidR="00000000" w:rsidRPr="002471B5" w:rsidP="002471B5">
      <w:pPr>
        <w:pStyle w:val="ListBullet"/>
      </w:pPr>
      <w:r w:rsidRPr="002471B5">
        <w:t>communication styles appropriate for establishing and fostering transparent, trusting relationships or partnerships with individua</w:t>
      </w:r>
      <w:r w:rsidRPr="002471B5">
        <w:t>ls and communities</w:t>
      </w:r>
    </w:p>
    <w:p w:rsidR="00000000" w:rsidRPr="002471B5" w:rsidP="002471B5">
      <w:pPr>
        <w:pStyle w:val="ListBullet"/>
      </w:pPr>
      <w:r w:rsidRPr="002471B5">
        <w:t>leadership principles and the management of community engagement expectations</w:t>
      </w:r>
    </w:p>
    <w:p w:rsidR="00000000" w:rsidRPr="002471B5" w:rsidP="002471B5">
      <w:pPr>
        <w:pStyle w:val="ListBullet"/>
      </w:pPr>
      <w:r w:rsidRPr="002471B5">
        <w:t>strategies and processes for consultation with the community</w:t>
      </w:r>
    </w:p>
    <w:p w:rsidR="00000000" w:rsidRPr="002471B5" w:rsidP="002471B5">
      <w:pPr>
        <w:pStyle w:val="ListBullet"/>
      </w:pPr>
      <w:r w:rsidRPr="002471B5">
        <w:t>processes of individual advocacy and group advocacy</w:t>
      </w:r>
    </w:p>
    <w:p w:rsidR="00000000" w:rsidRPr="002471B5" w:rsidP="002471B5">
      <w:pPr>
        <w:pStyle w:val="ListBullet"/>
      </w:pPr>
      <w:r w:rsidRPr="002471B5">
        <w:t>organisational opportunities for community inv</w:t>
      </w:r>
      <w:r w:rsidRPr="002471B5">
        <w:t>olvement</w:t>
      </w:r>
    </w:p>
    <w:p w:rsidR="00000000" w:rsidRPr="002471B5" w:rsidP="002471B5">
      <w:pPr>
        <w:pStyle w:val="ListBullet"/>
      </w:pPr>
      <w:r w:rsidRPr="002471B5">
        <w:t>constraints and barriers to community engagement</w:t>
      </w:r>
    </w:p>
    <w:p w:rsidR="00000000" w:rsidRPr="002471B5" w:rsidP="002471B5">
      <w:pPr>
        <w:pStyle w:val="ListBullet"/>
      </w:pPr>
      <w:r w:rsidRPr="002471B5">
        <w:t>demographic features of the local community:</w:t>
      </w:r>
    </w:p>
    <w:p w:rsidR="00000000" w:rsidRPr="002471B5" w:rsidP="002471B5">
      <w:pPr>
        <w:pStyle w:val="ListBullet2"/>
      </w:pPr>
      <w:r w:rsidRPr="002471B5">
        <w:t>socio-economic diversity</w:t>
      </w:r>
    </w:p>
    <w:p w:rsidR="00000000" w:rsidRPr="002471B5" w:rsidP="002471B5">
      <w:pPr>
        <w:pStyle w:val="ListBullet2"/>
      </w:pPr>
      <w:r w:rsidRPr="002471B5">
        <w:t>gender diversity</w:t>
      </w:r>
    </w:p>
    <w:p w:rsidR="00000000" w:rsidRPr="002471B5" w:rsidP="002471B5">
      <w:pPr>
        <w:pStyle w:val="ListBullet2"/>
      </w:pPr>
      <w:r w:rsidRPr="002471B5">
        <w:t>cultural mix</w:t>
      </w:r>
    </w:p>
    <w:p w:rsidR="00000000" w:rsidRPr="002471B5" w:rsidP="002471B5">
      <w:pPr>
        <w:pStyle w:val="ListBullet2"/>
      </w:pPr>
      <w:r w:rsidRPr="002471B5">
        <w:t>household structures</w:t>
      </w:r>
    </w:p>
    <w:p w:rsidR="00000000" w:rsidRPr="002471B5" w:rsidP="002471B5">
      <w:pPr>
        <w:pStyle w:val="ListBullet2"/>
      </w:pPr>
      <w:r w:rsidRPr="002471B5">
        <w:t>education levels</w:t>
      </w:r>
    </w:p>
    <w:p w:rsidR="00000000" w:rsidRPr="002471B5" w:rsidP="002471B5">
      <w:pPr>
        <w:pStyle w:val="ListBullet2"/>
      </w:pPr>
      <w:r w:rsidRPr="002471B5">
        <w:t>political orientations</w:t>
      </w:r>
    </w:p>
    <w:p w:rsidR="00000000" w:rsidRPr="002471B5" w:rsidP="002471B5">
      <w:pPr>
        <w:pStyle w:val="ListBullet2"/>
      </w:pPr>
      <w:r w:rsidRPr="002471B5">
        <w:t>religious beliefs</w:t>
      </w:r>
    </w:p>
    <w:p w:rsidR="00000000" w:rsidRPr="002471B5" w:rsidP="002471B5">
      <w:pPr>
        <w:pStyle w:val="ListBullet2"/>
      </w:pPr>
      <w:r w:rsidRPr="002471B5">
        <w:t>industry and business structures</w:t>
      </w:r>
    </w:p>
    <w:p w:rsidR="00000000" w:rsidRPr="002471B5" w:rsidP="002471B5">
      <w:pPr>
        <w:pStyle w:val="ListBullet"/>
      </w:pPr>
      <w:r w:rsidRPr="002471B5">
        <w:t>characteristics of local communities and factors affecting community engagement, such as:</w:t>
      </w:r>
    </w:p>
    <w:p w:rsidR="00000000" w:rsidRPr="002471B5" w:rsidP="002471B5">
      <w:pPr>
        <w:pStyle w:val="ListBullet2"/>
      </w:pPr>
      <w:r w:rsidRPr="002471B5">
        <w:t>dynamics of community</w:t>
      </w:r>
    </w:p>
    <w:p w:rsidR="00000000" w:rsidRPr="002471B5" w:rsidP="002471B5">
      <w:pPr>
        <w:pStyle w:val="ListBullet2"/>
      </w:pPr>
      <w:r w:rsidRPr="002471B5">
        <w:t>community power structures</w:t>
      </w:r>
    </w:p>
    <w:p w:rsidR="00000000" w:rsidRPr="002471B5" w:rsidP="002471B5">
      <w:pPr>
        <w:pStyle w:val="ListBullet2"/>
      </w:pPr>
      <w:r w:rsidRPr="002471B5">
        <w:t xml:space="preserve">big politics versus community politics (big </w:t>
      </w:r>
      <w:r>
        <w:t>‘</w:t>
      </w:r>
      <w:r w:rsidRPr="002471B5">
        <w:t>P</w:t>
      </w:r>
      <w:r>
        <w:t>’</w:t>
      </w:r>
      <w:r w:rsidRPr="002471B5">
        <w:t xml:space="preserve"> vs little </w:t>
      </w:r>
      <w:r>
        <w:t>‘</w:t>
      </w:r>
      <w:r w:rsidRPr="002471B5">
        <w:t>p</w:t>
      </w:r>
      <w:r>
        <w:t>’</w:t>
      </w:r>
      <w:r w:rsidRPr="002471B5">
        <w:t>)</w:t>
      </w:r>
    </w:p>
    <w:p w:rsidR="00000000" w:rsidRPr="002471B5" w:rsidP="002471B5">
      <w:pPr>
        <w:pStyle w:val="ListBullet2"/>
      </w:pPr>
      <w:r w:rsidRPr="002471B5">
        <w:t>collaborations</w:t>
      </w:r>
    </w:p>
    <w:p w:rsidR="00000000" w:rsidRPr="002471B5" w:rsidP="002471B5">
      <w:pPr>
        <w:pStyle w:val="ListBullet2"/>
      </w:pPr>
      <w:r w:rsidRPr="002471B5">
        <w:t>form</w:t>
      </w:r>
      <w:r w:rsidRPr="002471B5">
        <w:t>al and informal community networks, partnerships and lobby groups</w:t>
      </w:r>
    </w:p>
    <w:p w:rsidR="00000000" w:rsidRPr="002471B5" w:rsidP="002471B5">
      <w:pPr>
        <w:pStyle w:val="ListBullet2"/>
      </w:pPr>
      <w:r w:rsidRPr="002471B5">
        <w:t>strength and views publicised by the business community and local media organisations</w:t>
      </w:r>
    </w:p>
    <w:p w:rsidR="00000000" w:rsidRPr="002471B5" w:rsidP="002471B5">
      <w:pPr>
        <w:pStyle w:val="ListBullet"/>
      </w:pPr>
      <w:r w:rsidRPr="002471B5">
        <w:t>workplace requirements, policies and procedures for the following:</w:t>
      </w:r>
    </w:p>
    <w:p w:rsidR="00000000" w:rsidRPr="002471B5" w:rsidP="002471B5">
      <w:pPr>
        <w:pStyle w:val="ListBullet2"/>
      </w:pPr>
      <w:r w:rsidRPr="002471B5">
        <w:t xml:space="preserve">building and maintaining community </w:t>
      </w:r>
      <w:r w:rsidRPr="002471B5">
        <w:t>relationships</w:t>
      </w:r>
    </w:p>
    <w:p w:rsidR="00000000" w:rsidRPr="002471B5" w:rsidP="002471B5">
      <w:pPr>
        <w:pStyle w:val="ListBullet2"/>
      </w:pPr>
      <w:r w:rsidRPr="002471B5">
        <w:t>communication and media engagement.</w:t>
      </w:r>
    </w:p>
    <w:p w:rsidR="00000000" w:rsidRPr="002471B5" w:rsidP="002471B5">
      <w:pPr>
        <w:pStyle w:val="AllowPageBreak"/>
      </w:pPr>
    </w:p>
    <w:p w:rsidR="00000000" w:rsidRPr="002471B5" w:rsidP="002471B5">
      <w:pPr>
        <w:pStyle w:val="Heading1"/>
      </w:pPr>
      <w:bookmarkStart w:id="4" w:name="O_1207690"/>
      <w:bookmarkEnd w:id="4"/>
      <w:r w:rsidRPr="002471B5">
        <w:t>Assessment Conditions</w:t>
      </w:r>
    </w:p>
    <w:p w:rsidR="00000000" w:rsidRPr="002471B5" w:rsidP="00384C96">
      <w:pPr>
        <w:pStyle w:val="BodyText"/>
      </w:pPr>
      <w:r w:rsidRPr="002471B5">
        <w:t xml:space="preserve">Assessment of the skills in this unit of competency must take place under the following conditions: </w:t>
      </w:r>
    </w:p>
    <w:p w:rsidR="00000000" w:rsidRPr="002471B5" w:rsidP="002471B5">
      <w:pPr>
        <w:pStyle w:val="ListBullet"/>
      </w:pPr>
      <w:r w:rsidRPr="002471B5">
        <w:t>physical conditions:</w:t>
      </w:r>
    </w:p>
    <w:p w:rsidR="00000000" w:rsidRPr="002471B5" w:rsidP="002471B5">
      <w:pPr>
        <w:pStyle w:val="ListBullet2"/>
      </w:pPr>
      <w:r w:rsidRPr="002471B5">
        <w:t>skills must be demonstrated in a forest work environment or an environment that accurately represents workplace conditions</w:t>
      </w:r>
    </w:p>
    <w:p w:rsidR="00000000" w:rsidRPr="002471B5" w:rsidP="002471B5">
      <w:pPr>
        <w:pStyle w:val="ListBullet"/>
      </w:pPr>
      <w:r w:rsidRPr="002471B5">
        <w:t>resources, equipment and materials:</w:t>
      </w:r>
    </w:p>
    <w:p w:rsidR="00000000" w:rsidRPr="002471B5" w:rsidP="002471B5">
      <w:pPr>
        <w:pStyle w:val="ListBullet2"/>
      </w:pPr>
      <w:r w:rsidRPr="002471B5">
        <w:t>computing hardware and software for documenting community engagement plans</w:t>
      </w:r>
    </w:p>
    <w:p w:rsidR="00000000" w:rsidRPr="002471B5" w:rsidP="002471B5">
      <w:pPr>
        <w:pStyle w:val="ListBullet2"/>
      </w:pPr>
      <w:r w:rsidRPr="002471B5">
        <w:t xml:space="preserve">reference materials </w:t>
      </w:r>
      <w:r w:rsidRPr="002471B5">
        <w:t>on community engagement, characteristics of local community, and forestry related issues that may require community engagement</w:t>
      </w:r>
    </w:p>
    <w:p w:rsidR="00000000" w:rsidRPr="002471B5" w:rsidP="002471B5">
      <w:pPr>
        <w:pStyle w:val="ListBullet"/>
      </w:pPr>
      <w:r w:rsidRPr="002471B5">
        <w:t>specifications:</w:t>
      </w:r>
    </w:p>
    <w:p w:rsidR="00000000" w:rsidRPr="002471B5" w:rsidP="002471B5">
      <w:pPr>
        <w:pStyle w:val="ListBullet2"/>
      </w:pPr>
      <w:r w:rsidRPr="002471B5">
        <w:t>workplace standards, policies and procedures for community engagement</w:t>
      </w:r>
    </w:p>
    <w:p w:rsidR="00000000" w:rsidRPr="002471B5" w:rsidP="002471B5">
      <w:pPr>
        <w:pStyle w:val="ListBullet2"/>
      </w:pPr>
      <w:r w:rsidRPr="002471B5">
        <w:t xml:space="preserve">workplace procedures for documenting and </w:t>
      </w:r>
      <w:r w:rsidRPr="002471B5">
        <w:t>communicating community engagement plans.</w:t>
      </w:r>
    </w:p>
    <w:p w:rsidR="00000000" w:rsidRPr="002471B5" w:rsidP="00384C96">
      <w:pPr>
        <w:pStyle w:val="BodyText"/>
      </w:pPr>
      <w:r w:rsidRPr="002471B5">
        <w:t>Assessors of this unit must satisfy the requirements for assessors in applicable vocational education and training legislation, frameworks and/or standards.</w:t>
      </w:r>
    </w:p>
    <w:p w:rsidR="00000000" w:rsidRPr="002471B5" w:rsidP="002471B5">
      <w:pPr>
        <w:pStyle w:val="Heading1"/>
      </w:pPr>
      <w:bookmarkStart w:id="5" w:name="O_1207693"/>
      <w:bookmarkEnd w:id="5"/>
      <w:r w:rsidRPr="002471B5">
        <w:t>Links</w:t>
      </w:r>
    </w:p>
    <w:p w:rsidR="00000000" w:rsidRPr="002471B5" w:rsidP="00384C96">
      <w:pPr>
        <w:pStyle w:val="BodyText"/>
      </w:pPr>
      <w:r w:rsidRPr="002471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0C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471B5" w:rsidP="002471B5"/>
    <w:sectPr w:rsidSect="00247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B5" w:rsidRPr="00384C96" w:rsidP="00384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96" w:rsidP="0024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C96" w:rsidP="0024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4C96" w:rsidP="00247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1B5" w:rsidRPr="00384C96" w:rsidP="00384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96" w:rsidRPr="002D2AF8" w:rsidP="0024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FWPCOT5213 Contribute to and implement a community engagement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84C96" w:rsidP="00247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68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44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0E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1B5"/>
  </w:style>
  <w:style w:type="character" w:customStyle="1" w:styleId="Heading1Char">
    <w:name w:val="Heading 1 Char"/>
    <w:basedOn w:val="DefaultParagraphFont"/>
    <w:link w:val="Heading1"/>
    <w:rsid w:val="00247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1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71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71B5"/>
    <w:rPr>
      <w:b/>
    </w:rPr>
  </w:style>
  <w:style w:type="character" w:customStyle="1" w:styleId="Heading2Char">
    <w:name w:val="Heading 2 Char"/>
    <w:basedOn w:val="DefaultParagraphFont"/>
    <w:link w:val="Heading2"/>
    <w:rsid w:val="00247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1B5"/>
    <w:rPr>
      <w:b/>
      <w:spacing w:val="0"/>
    </w:rPr>
  </w:style>
  <w:style w:type="paragraph" w:customStyle="1" w:styleId="SuperTitle">
    <w:name w:val="SuperTitle"/>
    <w:basedOn w:val="Title"/>
    <w:rsid w:val="00247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1B5"/>
    <w:rPr>
      <w:i/>
    </w:rPr>
  </w:style>
  <w:style w:type="paragraph" w:styleId="Caption">
    <w:name w:val="caption"/>
    <w:basedOn w:val="BodyText"/>
    <w:next w:val="Normal"/>
    <w:qFormat/>
    <w:rsid w:val="00247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1B5"/>
  </w:style>
  <w:style w:type="paragraph" w:styleId="TableofFigures">
    <w:name w:val="table of figures"/>
    <w:basedOn w:val="Normal"/>
    <w:next w:val="Normal"/>
    <w:semiHidden/>
    <w:rsid w:val="00247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1B5"/>
    <w:rPr>
      <w:rFonts w:ascii="Wingdings" w:hAnsi="Wingdings"/>
    </w:rPr>
  </w:style>
  <w:style w:type="paragraph" w:customStyle="1" w:styleId="TableHeading">
    <w:name w:val="Table Heading"/>
    <w:basedOn w:val="HeadingBase"/>
    <w:rsid w:val="00247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1B5"/>
    <w:rPr>
      <w:color w:val="0033CC"/>
      <w:u w:val="none"/>
    </w:rPr>
  </w:style>
  <w:style w:type="paragraph" w:customStyle="1" w:styleId="BodyTextRight">
    <w:name w:val="Body Text Right"/>
    <w:basedOn w:val="BodyText"/>
    <w:rsid w:val="00247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1B5"/>
    <w:rPr>
      <w:sz w:val="32"/>
    </w:rPr>
  </w:style>
  <w:style w:type="paragraph" w:customStyle="1" w:styleId="HeadingProcedure">
    <w:name w:val="Heading Procedure"/>
    <w:basedOn w:val="HeadingBase"/>
    <w:next w:val="Normal"/>
    <w:rsid w:val="00247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1B5"/>
    <w:pPr>
      <w:spacing w:before="60" w:after="60"/>
    </w:pPr>
  </w:style>
  <w:style w:type="paragraph" w:styleId="ListContinue">
    <w:name w:val="List Continue"/>
    <w:basedOn w:val="List"/>
    <w:rsid w:val="002471B5"/>
    <w:pPr>
      <w:ind w:firstLine="0"/>
    </w:pPr>
  </w:style>
  <w:style w:type="paragraph" w:customStyle="1" w:styleId="ListNote">
    <w:name w:val="List Note"/>
    <w:basedOn w:val="List"/>
    <w:rsid w:val="00247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1B5"/>
    <w:rPr>
      <w:rFonts w:ascii="Courier New" w:hAnsi="Courier New"/>
    </w:rPr>
  </w:style>
  <w:style w:type="paragraph" w:customStyle="1" w:styleId="NoteBullet">
    <w:name w:val="Note Bullet"/>
    <w:basedOn w:val="Note"/>
    <w:rsid w:val="00247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1B5"/>
    <w:rPr>
      <w:b/>
      <w:smallCaps/>
    </w:rPr>
  </w:style>
  <w:style w:type="paragraph" w:customStyle="1" w:styleId="TableListNumber">
    <w:name w:val="Table List Number"/>
    <w:basedOn w:val="ListNumber"/>
    <w:rsid w:val="00247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1B5"/>
    <w:pPr>
      <w:numPr>
        <w:numId w:val="9"/>
      </w:numPr>
    </w:pPr>
  </w:style>
  <w:style w:type="paragraph" w:customStyle="1" w:styleId="ListAlpha2">
    <w:name w:val="List Alpha 2"/>
    <w:basedOn w:val="List2"/>
    <w:rsid w:val="002471B5"/>
    <w:pPr>
      <w:numPr>
        <w:numId w:val="8"/>
      </w:numPr>
    </w:pPr>
  </w:style>
  <w:style w:type="paragraph" w:styleId="List2">
    <w:name w:val="List 2"/>
    <w:basedOn w:val="BodyText"/>
    <w:rsid w:val="00247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1B5"/>
    <w:pPr>
      <w:numPr>
        <w:numId w:val="4"/>
      </w:numPr>
    </w:pPr>
  </w:style>
  <w:style w:type="paragraph" w:styleId="ListContinue2">
    <w:name w:val="List Continue 2"/>
    <w:basedOn w:val="List2"/>
    <w:rsid w:val="002471B5"/>
    <w:pPr>
      <w:ind w:firstLine="0"/>
    </w:pPr>
  </w:style>
  <w:style w:type="paragraph" w:styleId="ListContinue3">
    <w:name w:val="List Continue 3"/>
    <w:basedOn w:val="List3"/>
    <w:rsid w:val="002471B5"/>
    <w:pPr>
      <w:ind w:left="1021" w:firstLine="0"/>
    </w:pPr>
  </w:style>
  <w:style w:type="paragraph" w:styleId="ListContinue4">
    <w:name w:val="List Continue 4"/>
    <w:basedOn w:val="List4"/>
    <w:rsid w:val="002471B5"/>
    <w:pPr>
      <w:ind w:firstLine="0"/>
    </w:pPr>
  </w:style>
  <w:style w:type="paragraph" w:styleId="ListContinue5">
    <w:name w:val="List Continue 5"/>
    <w:basedOn w:val="List5"/>
    <w:rsid w:val="002471B5"/>
    <w:pPr>
      <w:ind w:firstLine="0"/>
    </w:pPr>
  </w:style>
  <w:style w:type="paragraph" w:styleId="ListNumber3">
    <w:name w:val="List Number 3"/>
    <w:basedOn w:val="List3"/>
    <w:rsid w:val="002471B5"/>
    <w:pPr>
      <w:numPr>
        <w:numId w:val="5"/>
      </w:numPr>
    </w:pPr>
  </w:style>
  <w:style w:type="paragraph" w:styleId="ListNumber4">
    <w:name w:val="List Number 4"/>
    <w:basedOn w:val="List4"/>
    <w:rsid w:val="002471B5"/>
    <w:pPr>
      <w:numPr>
        <w:numId w:val="6"/>
      </w:numPr>
    </w:pPr>
  </w:style>
  <w:style w:type="paragraph" w:styleId="ListNumber5">
    <w:name w:val="List Number 5"/>
    <w:basedOn w:val="List5"/>
    <w:rsid w:val="002471B5"/>
    <w:pPr>
      <w:numPr>
        <w:numId w:val="7"/>
      </w:numPr>
    </w:pPr>
  </w:style>
  <w:style w:type="paragraph" w:styleId="BlockText">
    <w:name w:val="Block Text"/>
    <w:basedOn w:val="Normal"/>
    <w:rsid w:val="00247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1B5"/>
    <w:rPr>
      <w:sz w:val="16"/>
      <w:vertAlign w:val="superscript"/>
    </w:rPr>
  </w:style>
  <w:style w:type="character" w:customStyle="1" w:styleId="Symbols">
    <w:name w:val="Symbols"/>
    <w:basedOn w:val="DefaultParagraphFont"/>
    <w:rsid w:val="002471B5"/>
    <w:rPr>
      <w:rFonts w:ascii="Symbol" w:hAnsi="Symbol"/>
    </w:rPr>
  </w:style>
  <w:style w:type="character" w:customStyle="1" w:styleId="MenuOptions">
    <w:name w:val="Menu Options"/>
    <w:basedOn w:val="DefaultParagraphFont"/>
    <w:rsid w:val="00247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1B5"/>
    <w:rPr>
      <w:b/>
    </w:rPr>
  </w:style>
  <w:style w:type="character" w:customStyle="1" w:styleId="Underlined">
    <w:name w:val="Underlined"/>
    <w:basedOn w:val="DefaultParagraphFont"/>
    <w:rsid w:val="002471B5"/>
    <w:rPr>
      <w:u w:val="single"/>
    </w:rPr>
  </w:style>
  <w:style w:type="paragraph" w:customStyle="1" w:styleId="TableBodyTextRight">
    <w:name w:val="Table Body Text Right"/>
    <w:basedOn w:val="TableBodyText"/>
    <w:rsid w:val="00247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1B5"/>
    <w:rPr>
      <w:sz w:val="18"/>
    </w:rPr>
  </w:style>
  <w:style w:type="paragraph" w:customStyle="1" w:styleId="BodySmallRight">
    <w:name w:val="Body Small Right"/>
    <w:basedOn w:val="BodyTextRight"/>
    <w:rsid w:val="002471B5"/>
    <w:rPr>
      <w:sz w:val="18"/>
      <w:szCs w:val="18"/>
    </w:rPr>
  </w:style>
  <w:style w:type="paragraph" w:customStyle="1" w:styleId="MarginEdition">
    <w:name w:val="Margin Edition"/>
    <w:basedOn w:val="MarginNote"/>
    <w:rsid w:val="00247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1B5"/>
    <w:rPr>
      <w:sz w:val="2"/>
      <w:szCs w:val="2"/>
    </w:rPr>
  </w:style>
  <w:style w:type="character" w:customStyle="1" w:styleId="Small">
    <w:name w:val="Small"/>
    <w:basedOn w:val="DefaultParagraphFont"/>
    <w:rsid w:val="002471B5"/>
    <w:rPr>
      <w:sz w:val="16"/>
    </w:rPr>
  </w:style>
  <w:style w:type="paragraph" w:customStyle="1" w:styleId="WideTable">
    <w:name w:val="Wide Table"/>
    <w:basedOn w:val="Normal"/>
    <w:rsid w:val="00247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1B5"/>
  </w:style>
  <w:style w:type="paragraph" w:styleId="Quote">
    <w:name w:val="Quote"/>
    <w:basedOn w:val="Heading1"/>
    <w:link w:val="QuoteChar"/>
    <w:qFormat/>
    <w:rsid w:val="00247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1B5"/>
    <w:pPr>
      <w:pageBreakBefore/>
    </w:pPr>
  </w:style>
  <w:style w:type="paragraph" w:customStyle="1" w:styleId="Border">
    <w:name w:val="Border"/>
    <w:basedOn w:val="Normal"/>
    <w:qFormat/>
    <w:rsid w:val="00247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1B5"/>
    <w:rPr>
      <w:u w:val="single"/>
    </w:rPr>
  </w:style>
  <w:style w:type="character" w:customStyle="1" w:styleId="BoldandItalics">
    <w:name w:val="Bold and Italics"/>
    <w:qFormat/>
    <w:rsid w:val="002471B5"/>
    <w:rPr>
      <w:b/>
      <w:i/>
      <w:u w:val="none"/>
    </w:rPr>
  </w:style>
  <w:style w:type="paragraph" w:styleId="BalloonText">
    <w:name w:val="Balloon Text"/>
    <w:basedOn w:val="Normal"/>
    <w:link w:val="BalloonTextChar"/>
    <w:rsid w:val="00247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1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3949</Characters>
  <Application>Microsoft Office Word</Application>
  <DocSecurity>0</DocSecurity>
  <Lines>101</Lines>
  <Paragraphs>80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FWPCOT5213 Contribute to and implement a community engagement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2024-09-27T00:53:00Z</dcterms:created>
  <dcterms:modified xsi:type="dcterms:W3CDTF">2024-09-27T00:53:00Z</dcterms:modified>
</cp:coreProperties>
</file>