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F9D" w:rsidP="00841F9D">
      <w:pPr>
        <w:pStyle w:val="Title"/>
      </w:pPr>
      <w:r>
        <w:fldChar w:fldCharType="begin"/>
      </w:r>
      <w:r>
        <w:instrText xml:space="preserve"> TITLE   \* MERGEFORMAT </w:instrText>
      </w:r>
      <w:r>
        <w:fldChar w:fldCharType="separate"/>
      </w:r>
      <w:r>
        <w:t>Assessment Requirements for FWPCOT5209 Manage tree harvesting to minimise environmental impact</w:t>
      </w:r>
      <w:r>
        <w:fldChar w:fldCharType="end"/>
      </w:r>
    </w:p>
    <w:p w:rsidR="00841F9D" w:rsidP="00841F9D">
      <w:pPr>
        <w:pStyle w:val="Version"/>
        <w:sectPr w:rsidSect="00E33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1B0" w:rsidP="00E331B0">
      <w:pPr>
        <w:pStyle w:val="SuperHeading"/>
      </w:pPr>
      <w:r w:rsidRPr="00E331B0">
        <w:t>Assessment Requirements for FWPCOT5209 Manage tree harvesting to minimise environmental impact</w:t>
      </w:r>
    </w:p>
    <w:p w:rsidR="00000000" w:rsidRPr="00E331B0" w:rsidP="00E331B0">
      <w:pPr>
        <w:pStyle w:val="Heading1"/>
      </w:pPr>
      <w:bookmarkStart w:id="1" w:name="O_719820"/>
      <w:bookmarkEnd w:id="1"/>
      <w:r w:rsidRPr="00E331B0">
        <w:t>Modification History</w:t>
      </w:r>
    </w:p>
    <w:tbl>
      <w:tblPr>
        <w:tblW w:w="0" w:type="auto"/>
        <w:tblCellMar>
          <w:left w:w="62" w:type="dxa"/>
          <w:right w:w="62" w:type="dxa"/>
        </w:tblCellMar>
        <w:tblLook w:val="0000"/>
      </w:tblPr>
      <w:tblGrid>
        <w:gridCol w:w="2007"/>
        <w:gridCol w:w="7189"/>
      </w:tblGrid>
      <w:tr w:rsidTr="00841F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1B0" w:rsidP="00E331B0">
            <w:pPr>
              <w:pStyle w:val="BodyText"/>
            </w:pPr>
            <w:r w:rsidRPr="00E331B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1B0">
            <w:pPr>
              <w:pStyle w:val="BodyText"/>
              <w:rPr>
                <w:lang w:val="en-NZ"/>
              </w:rPr>
            </w:pPr>
            <w:r w:rsidRPr="00E331B0">
              <w:rPr>
                <w:rStyle w:val="SpecialBold"/>
              </w:rPr>
              <w:t>Comment</w:t>
            </w:r>
          </w:p>
        </w:tc>
      </w:tr>
      <w:tr w:rsidTr="00841F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1B0">
            <w:pPr>
              <w:pStyle w:val="BodyText"/>
              <w:rPr>
                <w:lang w:val="en-NZ"/>
              </w:rPr>
            </w:pPr>
            <w:r w:rsidRPr="00E331B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1B0" w:rsidP="00E331B0">
            <w:pPr>
              <w:pStyle w:val="BodyText"/>
            </w:pPr>
            <w:r w:rsidRPr="00E331B0">
              <w:t>Replaces equivalent unit FPICOT5209B Manage tree harvesting to minimise environmental impact which was first released with FPI11 Forest and Forest Products Training Package Version 2.2.</w:t>
            </w:r>
          </w:p>
          <w:p w:rsidR="00000000" w:rsidRPr="00E331B0" w:rsidP="00E331B0">
            <w:pPr>
              <w:pStyle w:val="BodyText"/>
            </w:pPr>
            <w:r w:rsidRPr="00E331B0">
              <w:t>Assessment requirements now specify the performance and knowledge evid</w:t>
            </w:r>
            <w:r w:rsidRPr="00E331B0">
              <w:t>ence, as well as assessment conditions for this unit of competency.  These sections simplify and replace components used in the previous unit format, including ‘Required Skills and Knowledge, Evidence Guide and Range Statement’.</w:t>
            </w:r>
          </w:p>
        </w:tc>
      </w:tr>
    </w:tbl>
    <w:p w:rsidR="00000000" w:rsidRPr="00E331B0" w:rsidP="00E331B0">
      <w:pPr>
        <w:pStyle w:val="BodyText"/>
      </w:pPr>
    </w:p>
    <w:p w:rsidR="00000000" w:rsidRPr="00E331B0" w:rsidP="00E331B0">
      <w:pPr>
        <w:pStyle w:val="AllowPageBreak"/>
      </w:pPr>
    </w:p>
    <w:p w:rsidR="00000000" w:rsidRPr="00E331B0" w:rsidP="00E331B0">
      <w:pPr>
        <w:pStyle w:val="Heading1"/>
      </w:pPr>
      <w:bookmarkStart w:id="2" w:name="O_719821"/>
      <w:bookmarkEnd w:id="2"/>
      <w:r w:rsidRPr="00E331B0">
        <w:t>Performa</w:t>
      </w:r>
      <w:r w:rsidRPr="00E331B0">
        <w:t>nce Evidence</w:t>
      </w:r>
    </w:p>
    <w:p w:rsidR="00000000" w:rsidRPr="00E331B0" w:rsidP="00841F9D">
      <w:pPr>
        <w:pStyle w:val="BodyText"/>
      </w:pPr>
      <w:r w:rsidRPr="00E331B0">
        <w:t>A person demonstrating competency in this unit must satisfy all of the elements, performance criteria and foundation skills of this unit, and must be able to provide evidence that they can:</w:t>
      </w:r>
    </w:p>
    <w:p w:rsidR="00000000" w:rsidRPr="00E331B0" w:rsidP="00E331B0">
      <w:pPr>
        <w:pStyle w:val="ListBullet"/>
      </w:pPr>
      <w:r w:rsidRPr="00E331B0">
        <w:t>Develop a comprehensive written tree harvesting plan</w:t>
      </w:r>
      <w:r w:rsidRPr="00E331B0">
        <w:t>, to incorporate the following inclusions:</w:t>
      </w:r>
    </w:p>
    <w:p w:rsidR="00000000" w:rsidRPr="00E331B0" w:rsidP="00E331B0">
      <w:pPr>
        <w:pStyle w:val="ListBullet2"/>
      </w:pPr>
      <w:r w:rsidRPr="00E331B0">
        <w:t>sustainability indicators</w:t>
      </w:r>
    </w:p>
    <w:p w:rsidR="00000000" w:rsidRPr="00E331B0" w:rsidP="00E331B0">
      <w:pPr>
        <w:pStyle w:val="ListBullet2"/>
      </w:pPr>
      <w:r w:rsidRPr="00E331B0">
        <w:t>sustainability plan</w:t>
      </w:r>
    </w:p>
    <w:p w:rsidR="00000000" w:rsidRPr="00E331B0" w:rsidP="00E331B0">
      <w:pPr>
        <w:pStyle w:val="ListBullet2"/>
      </w:pPr>
      <w:r w:rsidRPr="00E331B0">
        <w:t>workplace health and safety monitoring systems</w:t>
      </w:r>
    </w:p>
    <w:p w:rsidR="00000000" w:rsidRPr="00E331B0" w:rsidP="00E331B0">
      <w:pPr>
        <w:pStyle w:val="ListBullet2"/>
      </w:pPr>
      <w:r w:rsidRPr="00E331B0">
        <w:t>certification scheme requirements</w:t>
      </w:r>
    </w:p>
    <w:p w:rsidR="00000000" w:rsidRPr="00E331B0" w:rsidP="00E331B0">
      <w:pPr>
        <w:pStyle w:val="ListBullet2"/>
      </w:pPr>
      <w:r w:rsidRPr="00E331B0">
        <w:t>coupe size</w:t>
      </w:r>
    </w:p>
    <w:p w:rsidR="00000000" w:rsidRPr="00E331B0" w:rsidP="00E331B0">
      <w:pPr>
        <w:pStyle w:val="ListBullet2"/>
      </w:pPr>
      <w:r w:rsidRPr="00E331B0">
        <w:t>calculation of available timber</w:t>
      </w:r>
    </w:p>
    <w:p w:rsidR="00000000" w:rsidRPr="00E331B0" w:rsidP="00E331B0">
      <w:pPr>
        <w:pStyle w:val="ListBullet2"/>
      </w:pPr>
      <w:r w:rsidRPr="00E331B0">
        <w:t>key performance indicators</w:t>
      </w:r>
    </w:p>
    <w:p w:rsidR="00000000" w:rsidRPr="00E331B0" w:rsidP="00E331B0">
      <w:pPr>
        <w:pStyle w:val="ListBullet2"/>
      </w:pPr>
      <w:r w:rsidRPr="00E331B0">
        <w:t>human resource requirements, equipment and resource requirement estimates</w:t>
      </w:r>
    </w:p>
    <w:p w:rsidR="00000000" w:rsidRPr="00E331B0" w:rsidP="00E331B0">
      <w:pPr>
        <w:pStyle w:val="ListBullet2"/>
      </w:pPr>
      <w:r w:rsidRPr="00E331B0">
        <w:t>planning permits and access permission requirements</w:t>
      </w:r>
    </w:p>
    <w:p w:rsidR="00000000" w:rsidRPr="00E331B0" w:rsidP="00E331B0">
      <w:pPr>
        <w:pStyle w:val="ListBullet2"/>
      </w:pPr>
      <w:r w:rsidRPr="00E331B0">
        <w:t>staff and contract work orders.</w:t>
      </w:r>
    </w:p>
    <w:p w:rsidR="00000000" w:rsidRPr="00E331B0" w:rsidP="00E331B0">
      <w:pPr>
        <w:pStyle w:val="ListBullet"/>
      </w:pPr>
      <w:r w:rsidRPr="00E331B0">
        <w:t>Manage the harvesting operations according to the harvesting plan.</w:t>
      </w:r>
    </w:p>
    <w:p w:rsidR="00000000" w:rsidRPr="00E331B0" w:rsidP="00E331B0">
      <w:pPr>
        <w:pStyle w:val="ListBullet"/>
      </w:pPr>
      <w:r w:rsidRPr="00E331B0">
        <w:t>Complete a post-harvesting rep</w:t>
      </w:r>
      <w:r w:rsidRPr="00E331B0">
        <w:t>ort to include performance against key performance  and sustainability indicators.</w:t>
      </w:r>
    </w:p>
    <w:p w:rsidR="00000000" w:rsidRPr="00E331B0" w:rsidP="00E331B0">
      <w:pPr>
        <w:pStyle w:val="AllowPageBreak"/>
      </w:pPr>
    </w:p>
    <w:p w:rsidR="00000000" w:rsidRPr="00E331B0" w:rsidP="00E331B0">
      <w:pPr>
        <w:pStyle w:val="Heading1"/>
      </w:pPr>
      <w:bookmarkStart w:id="3" w:name="O_719822"/>
      <w:bookmarkEnd w:id="3"/>
      <w:r w:rsidRPr="00E331B0">
        <w:t>Knowledge Evidence</w:t>
      </w:r>
    </w:p>
    <w:p w:rsidR="00000000" w:rsidRPr="00E331B0" w:rsidP="00841F9D">
      <w:pPr>
        <w:pStyle w:val="BodyText"/>
      </w:pPr>
      <w:r w:rsidRPr="00E331B0">
        <w:t>A person competent in this unit must be able to demonstrate knowledge of:</w:t>
      </w:r>
    </w:p>
    <w:p w:rsidR="00000000" w:rsidRPr="00E331B0" w:rsidP="00E331B0">
      <w:pPr>
        <w:pStyle w:val="ListBullet"/>
      </w:pPr>
      <w:r w:rsidRPr="00E331B0">
        <w:t>Key content and application of applicable commonwealth, state, territory or local government regulations and codes of practice relevant to harvest operations.</w:t>
      </w:r>
    </w:p>
    <w:p w:rsidR="00000000" w:rsidRPr="00E331B0" w:rsidP="00E331B0">
      <w:pPr>
        <w:pStyle w:val="ListBullet"/>
      </w:pPr>
      <w:r w:rsidRPr="00E331B0">
        <w:t>Key content of applicable certification schemes, including:</w:t>
      </w:r>
    </w:p>
    <w:p w:rsidR="00000000" w:rsidRPr="00E331B0" w:rsidP="00E331B0">
      <w:pPr>
        <w:pStyle w:val="ListBullet2"/>
      </w:pPr>
      <w:r w:rsidRPr="00E331B0">
        <w:t>Forest Stewardship Council</w:t>
      </w:r>
    </w:p>
    <w:p w:rsidR="00000000" w:rsidRPr="00E331B0" w:rsidP="00E331B0">
      <w:pPr>
        <w:pStyle w:val="ListBullet2"/>
      </w:pPr>
      <w:r w:rsidRPr="00E331B0">
        <w:t>Australia</w:t>
      </w:r>
      <w:r w:rsidRPr="00E331B0">
        <w:t>n Forestry Standard</w:t>
      </w:r>
    </w:p>
    <w:p w:rsidR="00000000" w:rsidRPr="00E331B0" w:rsidP="00E331B0">
      <w:pPr>
        <w:pStyle w:val="ListBullet2"/>
      </w:pPr>
      <w:r w:rsidRPr="00E331B0">
        <w:t>ISO standards for environmental and other management systems.</w:t>
      </w:r>
    </w:p>
    <w:p w:rsidR="00000000" w:rsidRPr="00E331B0" w:rsidP="00E331B0">
      <w:pPr>
        <w:pStyle w:val="ListBullet"/>
      </w:pPr>
      <w:r w:rsidRPr="00E331B0">
        <w:t>Land use zoning and land owning approval processes.</w:t>
      </w:r>
    </w:p>
    <w:p w:rsidR="00000000" w:rsidRPr="00E331B0" w:rsidP="00E331B0">
      <w:pPr>
        <w:pStyle w:val="ListBullet"/>
      </w:pPr>
      <w:r w:rsidRPr="00E331B0">
        <w:t>Environmental protection practices for forest settings, including:</w:t>
      </w:r>
    </w:p>
    <w:p w:rsidR="00000000" w:rsidRPr="00E331B0" w:rsidP="00E331B0">
      <w:pPr>
        <w:pStyle w:val="ListBullet2"/>
      </w:pPr>
      <w:r w:rsidRPr="00E331B0">
        <w:t>minimising temporary, short-term, long-term and perma</w:t>
      </w:r>
      <w:r w:rsidRPr="00E331B0">
        <w:t>nent damage to natural vegetation and landscape</w:t>
      </w:r>
    </w:p>
    <w:p w:rsidR="00000000" w:rsidRPr="00E331B0" w:rsidP="00E331B0">
      <w:pPr>
        <w:pStyle w:val="ListBullet2"/>
      </w:pPr>
      <w:r w:rsidRPr="00E331B0">
        <w:t>soil and water protection</w:t>
      </w:r>
    </w:p>
    <w:p w:rsidR="00000000" w:rsidRPr="00E331B0" w:rsidP="00E331B0">
      <w:pPr>
        <w:pStyle w:val="ListBullet2"/>
      </w:pPr>
      <w:r w:rsidRPr="00E331B0">
        <w:t>safe disposal of waste material</w:t>
      </w:r>
    </w:p>
    <w:p w:rsidR="00000000" w:rsidRPr="00E331B0" w:rsidP="00E331B0">
      <w:pPr>
        <w:pStyle w:val="ListBullet2"/>
      </w:pPr>
      <w:r w:rsidRPr="00E331B0">
        <w:t>cleaning plant, tools and equipment.</w:t>
      </w:r>
    </w:p>
    <w:p w:rsidR="00000000" w:rsidRPr="00E331B0" w:rsidP="00E331B0">
      <w:pPr>
        <w:pStyle w:val="ListBullet"/>
      </w:pPr>
      <w:r w:rsidRPr="00E331B0">
        <w:t>Key sustainability indicators, including:</w:t>
      </w:r>
    </w:p>
    <w:p w:rsidR="00000000" w:rsidRPr="00E331B0" w:rsidP="00E331B0">
      <w:pPr>
        <w:pStyle w:val="ListBullet2"/>
      </w:pPr>
      <w:r w:rsidRPr="00E331B0">
        <w:t>water quality</w:t>
      </w:r>
    </w:p>
    <w:p w:rsidR="00000000" w:rsidRPr="00E331B0" w:rsidP="00E331B0">
      <w:pPr>
        <w:pStyle w:val="ListBullet2"/>
      </w:pPr>
      <w:r w:rsidRPr="00E331B0">
        <w:t>soil condition</w:t>
      </w:r>
    </w:p>
    <w:p w:rsidR="00000000" w:rsidRPr="00E331B0" w:rsidP="00E331B0">
      <w:pPr>
        <w:pStyle w:val="ListBullet2"/>
      </w:pPr>
      <w:r w:rsidRPr="00E331B0">
        <w:t>native flora and fauna protection</w:t>
      </w:r>
    </w:p>
    <w:p w:rsidR="00000000" w:rsidRPr="00E331B0" w:rsidP="00E331B0">
      <w:pPr>
        <w:pStyle w:val="ListBullet2"/>
      </w:pPr>
      <w:r w:rsidRPr="00E331B0">
        <w:t>maintenance of culturally significant landscapes, natural or anthropogenic formations and constructions.</w:t>
      </w:r>
    </w:p>
    <w:p w:rsidR="00000000" w:rsidRPr="00E331B0" w:rsidP="00E331B0">
      <w:pPr>
        <w:pStyle w:val="ListBullet"/>
      </w:pPr>
      <w:r w:rsidRPr="00E331B0">
        <w:t>Principles of harvest planning and format, content and use of plans</w:t>
      </w:r>
    </w:p>
    <w:p w:rsidR="00000000" w:rsidRPr="00E331B0" w:rsidP="00E331B0">
      <w:pPr>
        <w:pStyle w:val="ListBullet"/>
      </w:pPr>
      <w:r w:rsidRPr="00E331B0">
        <w:t>Methods used to calculate gross and net spatial areas and volumes of extraction</w:t>
      </w:r>
    </w:p>
    <w:p w:rsidR="00000000" w:rsidRPr="00E331B0" w:rsidP="00E331B0">
      <w:pPr>
        <w:pStyle w:val="ListBullet"/>
      </w:pPr>
      <w:r w:rsidRPr="00E331B0">
        <w:t>Co</w:t>
      </w:r>
      <w:r w:rsidRPr="00E331B0">
        <w:t xml:space="preserve">nsiderations for determining buffer zones, protected areas and erosion control measures </w:t>
      </w:r>
    </w:p>
    <w:p w:rsidR="00000000" w:rsidRPr="00E331B0" w:rsidP="00E331B0">
      <w:pPr>
        <w:pStyle w:val="ListBullet"/>
      </w:pPr>
      <w:r w:rsidRPr="00E331B0">
        <w:t>Harvesting and extraction methods used to maximise yields while minimising environmental impact and by-product</w:t>
      </w:r>
    </w:p>
    <w:p w:rsidR="00000000" w:rsidRPr="00E331B0" w:rsidP="00E331B0">
      <w:pPr>
        <w:pStyle w:val="ListBullet"/>
      </w:pPr>
      <w:r w:rsidRPr="00E331B0">
        <w:t>Workplace health and safety hazards, risks and control m</w:t>
      </w:r>
      <w:r w:rsidRPr="00E331B0">
        <w:t>easures</w:t>
      </w:r>
    </w:p>
    <w:p w:rsidR="00000000" w:rsidRPr="00E331B0" w:rsidP="00E331B0">
      <w:pPr>
        <w:pStyle w:val="ListBullet"/>
      </w:pPr>
      <w:r w:rsidRPr="00E331B0">
        <w:t>Organisational standards, policies and procedures for the design and operation of harvest activities, including:</w:t>
      </w:r>
    </w:p>
    <w:p w:rsidR="00000000" w:rsidRPr="00E331B0" w:rsidP="00E331B0">
      <w:pPr>
        <w:pStyle w:val="ListBullet2"/>
      </w:pPr>
      <w:r w:rsidRPr="00E331B0">
        <w:t>workplace health and safety for harvesting operations</w:t>
      </w:r>
    </w:p>
    <w:p w:rsidR="00000000" w:rsidRPr="00E331B0" w:rsidP="00E331B0">
      <w:pPr>
        <w:pStyle w:val="ListBullet2"/>
      </w:pPr>
      <w:r w:rsidRPr="00E331B0">
        <w:t>environmental protection</w:t>
      </w:r>
    </w:p>
    <w:p w:rsidR="00000000" w:rsidRPr="00E331B0" w:rsidP="00E331B0">
      <w:pPr>
        <w:pStyle w:val="ListBullet2"/>
      </w:pPr>
      <w:r w:rsidRPr="00E331B0">
        <w:t>documenting harvesting plans</w:t>
      </w:r>
    </w:p>
    <w:p w:rsidR="00000000" w:rsidRPr="00E331B0" w:rsidP="00E331B0">
      <w:pPr>
        <w:pStyle w:val="ListBullet2"/>
      </w:pPr>
      <w:r w:rsidRPr="00E331B0">
        <w:t>communication reporting li</w:t>
      </w:r>
      <w:r w:rsidRPr="00E331B0">
        <w:t>nes for plans and reports.</w:t>
      </w:r>
    </w:p>
    <w:p w:rsidR="00000000" w:rsidRPr="00E331B0" w:rsidP="00E331B0">
      <w:pPr>
        <w:pStyle w:val="AllowPageBreak"/>
      </w:pPr>
    </w:p>
    <w:p w:rsidR="00000000" w:rsidRPr="00E331B0" w:rsidP="00E331B0">
      <w:pPr>
        <w:pStyle w:val="Heading1"/>
      </w:pPr>
      <w:bookmarkStart w:id="4" w:name="O_719823"/>
      <w:bookmarkEnd w:id="4"/>
      <w:r w:rsidRPr="00E331B0">
        <w:t>Assessment Conditions</w:t>
      </w:r>
    </w:p>
    <w:p w:rsidR="00000000" w:rsidRPr="00E331B0" w:rsidP="00841F9D">
      <w:pPr>
        <w:pStyle w:val="BodyText"/>
      </w:pPr>
      <w:r w:rsidRPr="00E331B0">
        <w:t>The following resources must be made available:</w:t>
      </w:r>
    </w:p>
    <w:p w:rsidR="00000000" w:rsidRPr="00E331B0" w:rsidP="00E331B0">
      <w:pPr>
        <w:pStyle w:val="ListBullet"/>
      </w:pPr>
      <w:r w:rsidRPr="00E331B0">
        <w:t>Access to a coupe to conduct a harvesting operation</w:t>
      </w:r>
    </w:p>
    <w:p w:rsidR="00000000" w:rsidRPr="00E331B0" w:rsidP="00E331B0">
      <w:pPr>
        <w:pStyle w:val="ListBullet"/>
      </w:pPr>
      <w:r w:rsidRPr="00E331B0">
        <w:t>Computers and software programs used for documenting harvesting plans and reports.</w:t>
      </w:r>
    </w:p>
    <w:p w:rsidR="00000000" w:rsidRPr="00E331B0" w:rsidP="00E331B0">
      <w:pPr>
        <w:pStyle w:val="ListBullet"/>
      </w:pPr>
      <w:r w:rsidRPr="00E331B0">
        <w:t>Applicable commonwealth, state, territory or local government regulations and codes of practice relevant to harvest operations.</w:t>
      </w:r>
    </w:p>
    <w:p w:rsidR="00000000" w:rsidRPr="00E331B0" w:rsidP="00E331B0">
      <w:pPr>
        <w:pStyle w:val="ListBullet"/>
      </w:pPr>
      <w:r w:rsidRPr="00E331B0">
        <w:t>Topographic maps for the site.</w:t>
      </w:r>
    </w:p>
    <w:p w:rsidR="00000000" w:rsidRPr="00E331B0" w:rsidP="00E331B0">
      <w:pPr>
        <w:pStyle w:val="ListBullet"/>
      </w:pPr>
      <w:r w:rsidRPr="00E331B0">
        <w:t>Information on land use zonings and application forms.</w:t>
      </w:r>
    </w:p>
    <w:p w:rsidR="00000000" w:rsidRPr="00E331B0" w:rsidP="00E331B0">
      <w:pPr>
        <w:pStyle w:val="ListBullet"/>
      </w:pPr>
      <w:r w:rsidRPr="00E331B0">
        <w:t>Documents and proformas commonly used for:</w:t>
      </w:r>
    </w:p>
    <w:p w:rsidR="00000000" w:rsidRPr="00E331B0" w:rsidP="00E331B0">
      <w:pPr>
        <w:pStyle w:val="ListBullet"/>
      </w:pPr>
      <w:r w:rsidRPr="00E331B0">
        <w:t>harvesting plans</w:t>
      </w:r>
    </w:p>
    <w:p w:rsidR="00000000" w:rsidRPr="00E331B0" w:rsidP="00E331B0">
      <w:pPr>
        <w:pStyle w:val="ListBullet"/>
      </w:pPr>
      <w:r w:rsidRPr="00E331B0">
        <w:t>post-harvesting reports</w:t>
      </w:r>
    </w:p>
    <w:p w:rsidR="00000000" w:rsidRPr="00E331B0" w:rsidP="00E331B0">
      <w:pPr>
        <w:pStyle w:val="ListBullet"/>
      </w:pPr>
      <w:r w:rsidRPr="00E331B0">
        <w:t>Organisational standards, policies and procedures for the design and operation of harvest activities.</w:t>
      </w:r>
    </w:p>
    <w:p w:rsidR="00000000" w:rsidRPr="00E331B0" w:rsidP="00E331B0">
      <w:pPr>
        <w:pStyle w:val="BodyText"/>
      </w:pPr>
    </w:p>
    <w:p w:rsidR="00000000" w:rsidRPr="00E331B0" w:rsidP="00841F9D">
      <w:pPr>
        <w:pStyle w:val="BodyText"/>
      </w:pPr>
      <w:r w:rsidRPr="00E331B0">
        <w:t>Competency is to be assessed in the workplace or a simulated environment that accurately reflects performance i</w:t>
      </w:r>
      <w:r w:rsidRPr="00E331B0">
        <w:t xml:space="preserve">n a real workplace setting. </w:t>
      </w:r>
    </w:p>
    <w:p w:rsidR="00000000" w:rsidRPr="00E331B0" w:rsidP="00841F9D">
      <w:pPr>
        <w:pStyle w:val="Heading3"/>
      </w:pPr>
      <w:r w:rsidRPr="00E331B0">
        <w:rPr>
          <w:rStyle w:val="SpecialBold"/>
        </w:rPr>
        <w:t>Assessor requirements</w:t>
      </w:r>
    </w:p>
    <w:p w:rsidR="00000000" w:rsidRPr="00E331B0" w:rsidP="00841F9D">
      <w:pPr>
        <w:pStyle w:val="BodyText"/>
      </w:pPr>
      <w:r w:rsidRPr="00E331B0">
        <w:t>Assessors must:</w:t>
      </w:r>
    </w:p>
    <w:p w:rsidR="00000000" w:rsidRPr="00E331B0" w:rsidP="00E331B0">
      <w:pPr>
        <w:pStyle w:val="ListBullet"/>
      </w:pPr>
      <w:r w:rsidRPr="00E331B0">
        <w:t>Hold the appropriate assessor competency standards as outlined in regulations; and</w:t>
      </w:r>
    </w:p>
    <w:p w:rsidR="00000000" w:rsidRPr="00E331B0" w:rsidP="00E331B0">
      <w:pPr>
        <w:pStyle w:val="ListBullet"/>
      </w:pPr>
      <w:r w:rsidRPr="00E331B0">
        <w:t>be able to demonstrate vocational competencies at least to the level being assessed; and</w:t>
      </w:r>
    </w:p>
    <w:p w:rsidR="00841F9D" w:rsidP="00E331B0">
      <w:pPr>
        <w:pStyle w:val="ListBullet"/>
      </w:pPr>
      <w:r w:rsidRPr="00E331B0">
        <w:t>be able to demo</w:t>
      </w:r>
      <w:r w:rsidRPr="00E331B0">
        <w:t>nstrate how they are continuing to develop their VET knowledge and skills as well as maintaining their industry currency and assessor competence.</w:t>
      </w:r>
    </w:p>
    <w:p w:rsidR="00841F9D" w:rsidP="00E331B0">
      <w:pPr>
        <w:pStyle w:val="ListBullet"/>
      </w:pPr>
    </w:p>
    <w:p w:rsidR="00000000" w:rsidRPr="00E331B0" w:rsidP="00E331B0">
      <w:pPr>
        <w:pStyle w:val="Heading1"/>
      </w:pPr>
      <w:bookmarkStart w:id="5" w:name="O_719826"/>
      <w:bookmarkEnd w:id="5"/>
      <w:r w:rsidRPr="00E331B0">
        <w:t>Links</w:t>
      </w:r>
    </w:p>
    <w:p w:rsidR="00000000" w:rsidRPr="00E331B0" w:rsidP="00841F9D">
      <w:pPr>
        <w:pStyle w:val="BodyText"/>
      </w:pPr>
      <w:r w:rsidRPr="00E331B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06814">
        <w:rPr>
          <w:rStyle w:val="Hyperlink"/>
        </w:rPr>
        <w:t>https://vetnet.gov.au/Pages/TrainingDocs.aspx?q=0d96fe23-5747-4c01-9d6f-3509ff8d3d47</w:t>
      </w:r>
      <w:r>
        <w:fldChar w:fldCharType="end"/>
      </w:r>
    </w:p>
    <w:p w:rsidR="00000000" w:rsidRPr="00E331B0" w:rsidP="00E331B0"/>
    <w:sectPr w:rsidSect="00E33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B0" w:rsidRPr="00841F9D" w:rsidP="00841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9D" w:rsidP="00E33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F9D" w:rsidP="00E331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41F9D" w:rsidP="00E33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1B0" w:rsidRPr="00841F9D" w:rsidP="00841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9D" w:rsidRPr="002D2AF8" w:rsidP="00E331B0">
    <w:pPr>
      <w:pStyle w:val="Header"/>
      <w:framePr w:wrap="around"/>
    </w:pPr>
    <w:r>
      <w:fldChar w:fldCharType="begin"/>
    </w:r>
    <w:r>
      <w:instrText xml:space="preserve"> TITLE   \* MERGEFORMAT </w:instrText>
    </w:r>
    <w:r>
      <w:fldChar w:fldCharType="separate"/>
    </w:r>
    <w:r>
      <w:t>Assessment Requirements for FWPCOT5209 Manage tree harvesting to minimise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841F9D" w:rsidP="00E33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8F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81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40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1B0"/>
    <w:pPr>
      <w:spacing w:before="360" w:after="60"/>
      <w:outlineLvl w:val="0"/>
    </w:pPr>
    <w:rPr>
      <w:sz w:val="32"/>
    </w:rPr>
  </w:style>
  <w:style w:type="paragraph" w:styleId="Heading2">
    <w:name w:val="heading 2"/>
    <w:basedOn w:val="HeadingBase"/>
    <w:next w:val="BodyText"/>
    <w:link w:val="Heading2Char"/>
    <w:qFormat/>
    <w:rsid w:val="00E331B0"/>
    <w:pPr>
      <w:keepLines/>
      <w:spacing w:before="240" w:after="120"/>
      <w:outlineLvl w:val="1"/>
    </w:pPr>
    <w:rPr>
      <w:sz w:val="28"/>
      <w:szCs w:val="40"/>
    </w:rPr>
  </w:style>
  <w:style w:type="paragraph" w:styleId="Heading3">
    <w:name w:val="heading 3"/>
    <w:basedOn w:val="HeadingBase"/>
    <w:next w:val="BodyText"/>
    <w:link w:val="Heading3Char"/>
    <w:qFormat/>
    <w:rsid w:val="00E331B0"/>
    <w:pPr>
      <w:spacing w:before="180" w:after="120"/>
      <w:outlineLvl w:val="2"/>
    </w:pPr>
    <w:rPr>
      <w:spacing w:val="-10"/>
      <w:kern w:val="32"/>
    </w:rPr>
  </w:style>
  <w:style w:type="paragraph" w:styleId="Heading4">
    <w:name w:val="heading 4"/>
    <w:basedOn w:val="HeadingBase"/>
    <w:next w:val="BodyText"/>
    <w:link w:val="Heading4Char"/>
    <w:qFormat/>
    <w:rsid w:val="00E331B0"/>
    <w:pPr>
      <w:spacing w:before="160" w:after="120"/>
      <w:outlineLvl w:val="3"/>
    </w:pPr>
    <w:rPr>
      <w:sz w:val="22"/>
    </w:rPr>
  </w:style>
  <w:style w:type="paragraph" w:styleId="Heading5">
    <w:name w:val="heading 5"/>
    <w:basedOn w:val="HeadingBase"/>
    <w:next w:val="Normal"/>
    <w:link w:val="Heading5Char"/>
    <w:qFormat/>
    <w:rsid w:val="00E331B0"/>
    <w:pPr>
      <w:spacing w:before="80"/>
      <w:outlineLvl w:val="4"/>
    </w:pPr>
    <w:rPr>
      <w:color w:val="918585"/>
      <w:sz w:val="20"/>
    </w:rPr>
  </w:style>
  <w:style w:type="paragraph" w:styleId="Heading6">
    <w:name w:val="heading 6"/>
    <w:basedOn w:val="HeadingBase"/>
    <w:next w:val="Normal"/>
    <w:link w:val="Heading6Char"/>
    <w:qFormat/>
    <w:rsid w:val="00E331B0"/>
    <w:pPr>
      <w:spacing w:before="60"/>
      <w:outlineLvl w:val="5"/>
    </w:pPr>
    <w:rPr>
      <w:color w:val="918585"/>
      <w:sz w:val="20"/>
    </w:rPr>
  </w:style>
  <w:style w:type="paragraph" w:styleId="Heading7">
    <w:name w:val="heading 7"/>
    <w:basedOn w:val="Normal"/>
    <w:next w:val="Normal"/>
    <w:link w:val="Heading7Char"/>
    <w:qFormat/>
    <w:rsid w:val="00E331B0"/>
    <w:pPr>
      <w:ind w:left="720"/>
      <w:outlineLvl w:val="6"/>
    </w:pPr>
    <w:rPr>
      <w:i/>
    </w:rPr>
  </w:style>
  <w:style w:type="paragraph" w:styleId="Heading8">
    <w:name w:val="heading 8"/>
    <w:basedOn w:val="Normal"/>
    <w:next w:val="Normal"/>
    <w:link w:val="Heading8Char"/>
    <w:qFormat/>
    <w:rsid w:val="00E331B0"/>
    <w:pPr>
      <w:ind w:left="720"/>
      <w:outlineLvl w:val="7"/>
    </w:pPr>
    <w:rPr>
      <w:i/>
    </w:rPr>
  </w:style>
  <w:style w:type="paragraph" w:styleId="Heading9">
    <w:name w:val="heading 9"/>
    <w:basedOn w:val="Normal"/>
    <w:next w:val="Normal"/>
    <w:link w:val="Heading9Char"/>
    <w:qFormat/>
    <w:rsid w:val="00E331B0"/>
    <w:pPr>
      <w:ind w:left="720"/>
      <w:outlineLvl w:val="8"/>
    </w:pPr>
    <w:rPr>
      <w:i/>
    </w:rPr>
  </w:style>
  <w:style w:type="character" w:default="1" w:styleId="DefaultParagraphFont">
    <w:name w:val="Default Paragraph Font"/>
    <w:uiPriority w:val="1"/>
    <w:unhideWhenUsed/>
    <w:rsid w:val="00E33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1B0"/>
  </w:style>
  <w:style w:type="character" w:customStyle="1" w:styleId="Heading1Char">
    <w:name w:val="Heading 1 Char"/>
    <w:basedOn w:val="DefaultParagraphFont"/>
    <w:link w:val="Heading1"/>
    <w:rsid w:val="00E331B0"/>
    <w:rPr>
      <w:rFonts w:ascii="Times New Roman" w:eastAsia="Times New Roman" w:hAnsi="Times New Roman" w:cs="Times New Roman"/>
      <w:b/>
      <w:sz w:val="32"/>
      <w:szCs w:val="20"/>
      <w:lang w:eastAsia="en-US"/>
    </w:rPr>
  </w:style>
  <w:style w:type="paragraph" w:styleId="BodyText">
    <w:name w:val="Body Text"/>
    <w:basedOn w:val="Normal"/>
    <w:link w:val="BodyTextChar"/>
    <w:rsid w:val="00E33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1B0"/>
    <w:rPr>
      <w:rFonts w:ascii="Times New Roman" w:eastAsia="Times New Roman" w:hAnsi="Times New Roman" w:cs="Times New Roman"/>
      <w:sz w:val="24"/>
      <w:lang w:eastAsia="en-US"/>
    </w:rPr>
  </w:style>
  <w:style w:type="paragraph" w:styleId="ListBullet">
    <w:name w:val="List Bullet"/>
    <w:basedOn w:val="List"/>
    <w:rsid w:val="00E331B0"/>
    <w:pPr>
      <w:numPr>
        <w:numId w:val="12"/>
      </w:numPr>
      <w:tabs>
        <w:tab w:val="clear" w:pos="340"/>
      </w:tabs>
      <w:spacing w:before="40" w:after="40"/>
    </w:pPr>
  </w:style>
  <w:style w:type="character" w:customStyle="1" w:styleId="SpecialBold">
    <w:name w:val="Special Bold"/>
    <w:basedOn w:val="DefaultParagraphFont"/>
    <w:rsid w:val="00E331B0"/>
    <w:rPr>
      <w:b/>
      <w:spacing w:val="0"/>
    </w:rPr>
  </w:style>
  <w:style w:type="paragraph" w:styleId="ListBullet2">
    <w:name w:val="List Bullet 2"/>
    <w:basedOn w:val="List2"/>
    <w:rsid w:val="00E331B0"/>
    <w:pPr>
      <w:numPr>
        <w:numId w:val="13"/>
      </w:numPr>
      <w:tabs>
        <w:tab w:val="clear" w:pos="680"/>
      </w:tabs>
    </w:pPr>
  </w:style>
  <w:style w:type="paragraph" w:customStyle="1" w:styleId="SuperHeading">
    <w:name w:val="SuperHeading"/>
    <w:basedOn w:val="Normal"/>
    <w:rsid w:val="00E331B0"/>
    <w:pPr>
      <w:spacing w:before="240" w:after="120"/>
      <w:outlineLvl w:val="0"/>
    </w:pPr>
    <w:rPr>
      <w:rFonts w:ascii="Times New Roman" w:hAnsi="Times New Roman"/>
      <w:b/>
      <w:sz w:val="32"/>
    </w:rPr>
  </w:style>
  <w:style w:type="paragraph" w:customStyle="1" w:styleId="AllowPageBreak">
    <w:name w:val="AllowPageBreak"/>
    <w:rsid w:val="00E33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1B0"/>
    <w:rPr>
      <w:rFonts w:ascii="Courier New" w:eastAsia="Times New Roman" w:hAnsi="Courier New" w:cs="Times New Roman"/>
      <w:i/>
      <w:szCs w:val="20"/>
      <w:lang w:eastAsia="en-US"/>
    </w:rPr>
  </w:style>
  <w:style w:type="paragraph" w:customStyle="1" w:styleId="HeadingBase">
    <w:name w:val="Heading Base"/>
    <w:rsid w:val="00E33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1B0"/>
    <w:pPr>
      <w:tabs>
        <w:tab w:val="right" w:leader="dot" w:pos="9072"/>
      </w:tabs>
      <w:ind w:left="567"/>
    </w:pPr>
    <w:rPr>
      <w:szCs w:val="22"/>
    </w:rPr>
  </w:style>
  <w:style w:type="paragraph" w:customStyle="1" w:styleId="TOCBase">
    <w:name w:val="TOC Base"/>
    <w:rsid w:val="00E33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1B0"/>
    <w:pPr>
      <w:tabs>
        <w:tab w:val="right" w:leader="dot" w:pos="9072"/>
      </w:tabs>
      <w:spacing w:before="40" w:after="40"/>
      <w:ind w:left="284"/>
    </w:pPr>
    <w:rPr>
      <w:rFonts w:ascii="Times New Roman" w:hAnsi="Times New Roman"/>
    </w:rPr>
  </w:style>
  <w:style w:type="paragraph" w:styleId="TOC1">
    <w:name w:val="toc 1"/>
    <w:basedOn w:val="TOCBase"/>
    <w:next w:val="Normal"/>
    <w:rsid w:val="00E33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1B0"/>
    <w:rPr>
      <w:rFonts w:ascii="Times New Roman" w:eastAsia="Times New Roman" w:hAnsi="Times New Roman" w:cs="Times New Roman"/>
      <w:sz w:val="16"/>
      <w:lang w:eastAsia="en-US"/>
    </w:rPr>
  </w:style>
  <w:style w:type="paragraph" w:styleId="Title">
    <w:name w:val="Title"/>
    <w:basedOn w:val="HeadingBase"/>
    <w:link w:val="TitleChar"/>
    <w:qFormat/>
    <w:rsid w:val="00E331B0"/>
    <w:pPr>
      <w:spacing w:before="5040"/>
      <w:jc w:val="center"/>
    </w:pPr>
    <w:rPr>
      <w:sz w:val="48"/>
      <w:szCs w:val="72"/>
      <w:lang w:val="en-US"/>
    </w:rPr>
  </w:style>
  <w:style w:type="character" w:customStyle="1" w:styleId="TitleChar">
    <w:name w:val="Title Char"/>
    <w:basedOn w:val="DefaultParagraphFont"/>
    <w:link w:val="Title"/>
    <w:rsid w:val="00E33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1B0"/>
    <w:pPr>
      <w:tabs>
        <w:tab w:val="left" w:pos="3600"/>
        <w:tab w:val="left" w:pos="3958"/>
      </w:tabs>
    </w:pPr>
  </w:style>
  <w:style w:type="paragraph" w:styleId="List">
    <w:name w:val="List"/>
    <w:basedOn w:val="BodyText"/>
    <w:next w:val="BodyText"/>
    <w:rsid w:val="00E331B0"/>
    <w:pPr>
      <w:tabs>
        <w:tab w:val="left" w:pos="340"/>
      </w:tabs>
      <w:spacing w:before="60" w:after="60"/>
      <w:ind w:left="340" w:hanging="340"/>
    </w:pPr>
  </w:style>
  <w:style w:type="paragraph" w:customStyle="1" w:styleId="Note">
    <w:name w:val="Note"/>
    <w:basedOn w:val="BodyText"/>
    <w:rsid w:val="00E33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1B0"/>
    <w:pPr>
      <w:framePr w:wrap="auto" w:hAnchor="text" w:y="6049"/>
    </w:pPr>
    <w:rPr>
      <w:color w:val="000000"/>
      <w:sz w:val="40"/>
    </w:rPr>
  </w:style>
  <w:style w:type="paragraph" w:customStyle="1" w:styleId="TOCTitle">
    <w:name w:val="TOCTitle"/>
    <w:basedOn w:val="Heading1"/>
    <w:rsid w:val="00E331B0"/>
    <w:pPr>
      <w:spacing w:after="240"/>
      <w:jc w:val="center"/>
      <w:outlineLvl w:val="9"/>
    </w:pPr>
    <w:rPr>
      <w:caps/>
    </w:rPr>
  </w:style>
  <w:style w:type="paragraph" w:customStyle="1" w:styleId="Version">
    <w:name w:val="Version"/>
    <w:rsid w:val="00E33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1B0"/>
    <w:pPr>
      <w:keepNext w:val="0"/>
      <w:tabs>
        <w:tab w:val="right" w:pos="4176"/>
      </w:tabs>
      <w:ind w:left="198" w:hanging="198"/>
    </w:pPr>
    <w:rPr>
      <w:rFonts w:ascii="Garamond" w:hAnsi="Garamond"/>
    </w:rPr>
  </w:style>
  <w:style w:type="paragraph" w:styleId="IndexHeading">
    <w:name w:val="index heading"/>
    <w:basedOn w:val="Normal"/>
    <w:next w:val="Index1"/>
    <w:semiHidden/>
    <w:rsid w:val="00E331B0"/>
    <w:pPr>
      <w:spacing w:before="120" w:after="120"/>
    </w:pPr>
    <w:rPr>
      <w:rFonts w:ascii="Arial" w:hAnsi="Arial"/>
      <w:b/>
      <w:color w:val="918585"/>
      <w:sz w:val="24"/>
    </w:rPr>
  </w:style>
  <w:style w:type="paragraph" w:styleId="Header">
    <w:name w:val="header"/>
    <w:basedOn w:val="Normal"/>
    <w:link w:val="HeaderChar"/>
    <w:rsid w:val="00E33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1B0"/>
    <w:rPr>
      <w:rFonts w:ascii="Times New Roman" w:eastAsia="Times New Roman" w:hAnsi="Times New Roman" w:cs="Times New Roman"/>
      <w:sz w:val="16"/>
      <w:szCs w:val="20"/>
      <w:lang w:val="en-GB" w:eastAsia="en-US"/>
    </w:rPr>
  </w:style>
  <w:style w:type="paragraph" w:customStyle="1" w:styleId="Chapter">
    <w:name w:val="Chapter"/>
    <w:basedOn w:val="Normal"/>
    <w:rsid w:val="00E331B0"/>
    <w:pPr>
      <w:spacing w:before="240"/>
    </w:pPr>
    <w:rPr>
      <w:rFonts w:ascii="Times New Roman" w:hAnsi="Times New Roman"/>
      <w:smallCaps/>
      <w:spacing w:val="80"/>
      <w:sz w:val="28"/>
    </w:rPr>
  </w:style>
  <w:style w:type="paragraph" w:customStyle="1" w:styleId="InChapter">
    <w:name w:val="InChapter"/>
    <w:basedOn w:val="Heading3"/>
    <w:rsid w:val="00E331B0"/>
    <w:pPr>
      <w:spacing w:after="240"/>
      <w:outlineLvl w:val="9"/>
    </w:pPr>
    <w:rPr>
      <w:noProof/>
    </w:rPr>
  </w:style>
  <w:style w:type="paragraph" w:styleId="Index2">
    <w:name w:val="index 2"/>
    <w:basedOn w:val="Normal"/>
    <w:next w:val="Normal"/>
    <w:semiHidden/>
    <w:rsid w:val="00E331B0"/>
    <w:pPr>
      <w:tabs>
        <w:tab w:val="right" w:pos="4176"/>
      </w:tabs>
      <w:ind w:left="568" w:hanging="284"/>
    </w:pPr>
    <w:rPr>
      <w:rFonts w:ascii="Garamond" w:hAnsi="Garamond"/>
    </w:rPr>
  </w:style>
  <w:style w:type="paragraph" w:customStyle="1" w:styleId="Byline">
    <w:name w:val="Byline"/>
    <w:rsid w:val="00E33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1B0"/>
    <w:pPr>
      <w:tabs>
        <w:tab w:val="clear" w:pos="3600"/>
        <w:tab w:val="clear" w:pos="3958"/>
      </w:tabs>
      <w:jc w:val="right"/>
    </w:pPr>
  </w:style>
  <w:style w:type="character" w:styleId="Emphasis">
    <w:name w:val="Emphasis"/>
    <w:basedOn w:val="DefaultParagraphFont"/>
    <w:qFormat/>
    <w:rsid w:val="00E331B0"/>
    <w:rPr>
      <w:i/>
    </w:rPr>
  </w:style>
  <w:style w:type="paragraph" w:styleId="Caption">
    <w:name w:val="caption"/>
    <w:basedOn w:val="BodyText"/>
    <w:next w:val="Normal"/>
    <w:qFormat/>
    <w:rsid w:val="00E331B0"/>
    <w:pPr>
      <w:framePr w:w="2268" w:hSpace="181" w:vSpace="181" w:wrap="around" w:vAnchor="text" w:hAnchor="page" w:x="1135" w:y="285" w:anchorLock="1"/>
    </w:pPr>
    <w:rPr>
      <w:i/>
    </w:rPr>
  </w:style>
  <w:style w:type="paragraph" w:customStyle="1" w:styleId="MiniTOCTitle">
    <w:name w:val="MiniTOCTitle"/>
    <w:basedOn w:val="Heading4"/>
    <w:rsid w:val="00E331B0"/>
    <w:pPr>
      <w:spacing w:before="240"/>
      <w:outlineLvl w:val="9"/>
    </w:pPr>
    <w:rPr>
      <w:noProof/>
      <w:sz w:val="24"/>
    </w:rPr>
  </w:style>
  <w:style w:type="paragraph" w:customStyle="1" w:styleId="MiniTOCItem">
    <w:name w:val="MiniTOCItem"/>
    <w:basedOn w:val="ListBullet"/>
    <w:rsid w:val="00E331B0"/>
    <w:pPr>
      <w:numPr>
        <w:numId w:val="0"/>
      </w:numPr>
      <w:tabs>
        <w:tab w:val="right" w:leader="dot" w:pos="6521"/>
      </w:tabs>
      <w:spacing w:before="0" w:after="0"/>
    </w:pPr>
  </w:style>
  <w:style w:type="paragraph" w:customStyle="1" w:styleId="TOFTitle">
    <w:name w:val="TOFTitle"/>
    <w:basedOn w:val="TOCTitle"/>
    <w:rsid w:val="00E331B0"/>
  </w:style>
  <w:style w:type="paragraph" w:styleId="TableofFigures">
    <w:name w:val="table of figures"/>
    <w:basedOn w:val="Normal"/>
    <w:next w:val="Normal"/>
    <w:semiHidden/>
    <w:rsid w:val="00E331B0"/>
    <w:pPr>
      <w:tabs>
        <w:tab w:val="right" w:leader="dot" w:pos="9072"/>
      </w:tabs>
      <w:ind w:left="970" w:hanging="403"/>
    </w:pPr>
    <w:rPr>
      <w:rFonts w:ascii="Times New Roman" w:hAnsi="Times New Roman"/>
      <w:b/>
    </w:rPr>
  </w:style>
  <w:style w:type="paragraph" w:styleId="ListNumber">
    <w:name w:val="List Number"/>
    <w:basedOn w:val="List"/>
    <w:rsid w:val="00E331B0"/>
    <w:pPr>
      <w:numPr>
        <w:numId w:val="15"/>
      </w:numPr>
      <w:tabs>
        <w:tab w:val="clear" w:pos="340"/>
      </w:tabs>
    </w:pPr>
  </w:style>
  <w:style w:type="character" w:customStyle="1" w:styleId="WingdingSymbols">
    <w:name w:val="Wingding Symbols"/>
    <w:rsid w:val="00E331B0"/>
    <w:rPr>
      <w:rFonts w:ascii="Wingdings" w:hAnsi="Wingdings"/>
    </w:rPr>
  </w:style>
  <w:style w:type="paragraph" w:customStyle="1" w:styleId="TableHeading">
    <w:name w:val="Table Heading"/>
    <w:basedOn w:val="HeadingBase"/>
    <w:rsid w:val="00E331B0"/>
    <w:pPr>
      <w:keepLines/>
      <w:pBdr>
        <w:bottom w:val="single" w:sz="6" w:space="1" w:color="918585"/>
      </w:pBdr>
      <w:spacing w:before="240"/>
    </w:pPr>
  </w:style>
  <w:style w:type="character" w:customStyle="1" w:styleId="HotSpot">
    <w:name w:val="HotSpot"/>
    <w:rsid w:val="00E331B0"/>
    <w:rPr>
      <w:color w:val="0033CC"/>
      <w:u w:val="none"/>
    </w:rPr>
  </w:style>
  <w:style w:type="paragraph" w:customStyle="1" w:styleId="BodyTextRight">
    <w:name w:val="Body Text Right"/>
    <w:basedOn w:val="BodyText"/>
    <w:rsid w:val="00E331B0"/>
    <w:pPr>
      <w:spacing w:before="0" w:after="0"/>
      <w:jc w:val="right"/>
    </w:pPr>
  </w:style>
  <w:style w:type="paragraph" w:styleId="Index3">
    <w:name w:val="index 3"/>
    <w:basedOn w:val="ListNumber2"/>
    <w:next w:val="Normal"/>
    <w:semiHidden/>
    <w:rsid w:val="00E331B0"/>
    <w:pPr>
      <w:numPr>
        <w:numId w:val="0"/>
      </w:numPr>
      <w:tabs>
        <w:tab w:val="right" w:leader="dot" w:pos="4176"/>
      </w:tabs>
    </w:pPr>
  </w:style>
  <w:style w:type="paragraph" w:styleId="ListNumber2">
    <w:name w:val="List Number 2"/>
    <w:basedOn w:val="List2"/>
    <w:rsid w:val="00E331B0"/>
    <w:pPr>
      <w:numPr>
        <w:numId w:val="10"/>
      </w:numPr>
      <w:tabs>
        <w:tab w:val="clear" w:pos="1060"/>
      </w:tabs>
    </w:pPr>
  </w:style>
  <w:style w:type="paragraph" w:customStyle="1" w:styleId="MarginNote">
    <w:name w:val="Margin Note"/>
    <w:basedOn w:val="BodyText"/>
    <w:rsid w:val="00E33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1B0"/>
    <w:rPr>
      <w:sz w:val="32"/>
    </w:rPr>
  </w:style>
  <w:style w:type="paragraph" w:customStyle="1" w:styleId="HeadingProcedure">
    <w:name w:val="Heading Procedure"/>
    <w:basedOn w:val="HeadingBase"/>
    <w:next w:val="Normal"/>
    <w:rsid w:val="00E331B0"/>
    <w:pPr>
      <w:tabs>
        <w:tab w:val="left" w:pos="0"/>
      </w:tabs>
      <w:spacing w:before="120" w:after="60"/>
    </w:pPr>
    <w:rPr>
      <w:i/>
      <w:color w:val="918585"/>
      <w:sz w:val="22"/>
    </w:rPr>
  </w:style>
  <w:style w:type="paragraph" w:customStyle="1" w:styleId="TableBodyText">
    <w:name w:val="Table Body Text"/>
    <w:basedOn w:val="BodyText"/>
    <w:rsid w:val="00E331B0"/>
    <w:pPr>
      <w:spacing w:before="60" w:after="60"/>
    </w:pPr>
  </w:style>
  <w:style w:type="paragraph" w:styleId="ListContinue">
    <w:name w:val="List Continue"/>
    <w:basedOn w:val="List"/>
    <w:rsid w:val="00E331B0"/>
    <w:pPr>
      <w:ind w:firstLine="0"/>
    </w:pPr>
  </w:style>
  <w:style w:type="paragraph" w:customStyle="1" w:styleId="ListNote">
    <w:name w:val="List Note"/>
    <w:basedOn w:val="List"/>
    <w:rsid w:val="00E331B0"/>
    <w:pPr>
      <w:pBdr>
        <w:top w:val="single" w:sz="6" w:space="2" w:color="918585"/>
        <w:bottom w:val="single" w:sz="6" w:space="2" w:color="918585"/>
      </w:pBdr>
      <w:tabs>
        <w:tab w:val="left" w:pos="1021"/>
      </w:tabs>
      <w:ind w:firstLine="0"/>
    </w:pPr>
  </w:style>
  <w:style w:type="paragraph" w:customStyle="1" w:styleId="Warning">
    <w:name w:val="Warning"/>
    <w:basedOn w:val="BodyText"/>
    <w:rsid w:val="00E331B0"/>
    <w:pPr>
      <w:shd w:val="clear" w:color="auto" w:fill="D9D9D9"/>
      <w:tabs>
        <w:tab w:val="left" w:pos="992"/>
      </w:tabs>
      <w:ind w:left="119" w:right="119"/>
    </w:pPr>
    <w:rPr>
      <w:sz w:val="20"/>
    </w:rPr>
  </w:style>
  <w:style w:type="paragraph" w:customStyle="1" w:styleId="MarginIcons">
    <w:name w:val="Margin Icons"/>
    <w:basedOn w:val="BodyText"/>
    <w:rsid w:val="00E33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1B0"/>
    <w:rPr>
      <w:rFonts w:ascii="Courier New" w:hAnsi="Courier New"/>
    </w:rPr>
  </w:style>
  <w:style w:type="paragraph" w:customStyle="1" w:styleId="NoteBullet">
    <w:name w:val="Note Bullet"/>
    <w:basedOn w:val="Note"/>
    <w:rsid w:val="00E331B0"/>
    <w:pPr>
      <w:tabs>
        <w:tab w:val="clear" w:pos="680"/>
      </w:tabs>
      <w:spacing w:before="60" w:after="60"/>
    </w:pPr>
  </w:style>
  <w:style w:type="paragraph" w:customStyle="1" w:styleId="SubHeading2">
    <w:name w:val="SubHeading2"/>
    <w:basedOn w:val="HeadingBase"/>
    <w:rsid w:val="00E331B0"/>
    <w:pPr>
      <w:spacing w:before="240" w:after="60"/>
    </w:pPr>
    <w:rPr>
      <w:sz w:val="20"/>
    </w:rPr>
  </w:style>
  <w:style w:type="paragraph" w:customStyle="1" w:styleId="SubHeading1">
    <w:name w:val="SubHeading1"/>
    <w:basedOn w:val="HeadingBase"/>
    <w:rsid w:val="00E331B0"/>
    <w:pPr>
      <w:spacing w:before="240" w:after="60"/>
    </w:pPr>
    <w:rPr>
      <w:color w:val="918585"/>
      <w:sz w:val="22"/>
    </w:rPr>
  </w:style>
  <w:style w:type="paragraph" w:customStyle="1" w:styleId="SideHeading">
    <w:name w:val="Side Heading"/>
    <w:basedOn w:val="HeadingBase"/>
    <w:rsid w:val="00E33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1B0"/>
    <w:pPr>
      <w:tabs>
        <w:tab w:val="num" w:pos="360"/>
      </w:tabs>
    </w:pPr>
  </w:style>
  <w:style w:type="paragraph" w:styleId="PlainText">
    <w:name w:val="Plain Text"/>
    <w:basedOn w:val="Normal"/>
    <w:link w:val="PlainTextChar"/>
    <w:rsid w:val="00E331B0"/>
    <w:rPr>
      <w:sz w:val="20"/>
    </w:rPr>
  </w:style>
  <w:style w:type="character" w:customStyle="1" w:styleId="PlainTextChar">
    <w:name w:val="Plain Text Char"/>
    <w:basedOn w:val="DefaultParagraphFont"/>
    <w:link w:val="PlainText"/>
    <w:rsid w:val="00E331B0"/>
    <w:rPr>
      <w:rFonts w:ascii="Courier New" w:eastAsia="Times New Roman" w:hAnsi="Courier New" w:cs="Times New Roman"/>
      <w:sz w:val="20"/>
      <w:szCs w:val="20"/>
      <w:lang w:eastAsia="en-US"/>
    </w:rPr>
  </w:style>
  <w:style w:type="character" w:customStyle="1" w:styleId="MenuOption">
    <w:name w:val="Menu Option"/>
    <w:basedOn w:val="DefaultParagraphFont"/>
    <w:rsid w:val="00E331B0"/>
    <w:rPr>
      <w:b/>
      <w:smallCaps/>
    </w:rPr>
  </w:style>
  <w:style w:type="paragraph" w:customStyle="1" w:styleId="TableListNumber">
    <w:name w:val="Table List Number"/>
    <w:basedOn w:val="ListNumber"/>
    <w:rsid w:val="00E331B0"/>
    <w:pPr>
      <w:numPr>
        <w:numId w:val="0"/>
      </w:numPr>
    </w:pPr>
  </w:style>
  <w:style w:type="paragraph" w:styleId="TOC4">
    <w:name w:val="toc 4"/>
    <w:basedOn w:val="TOCBase"/>
    <w:next w:val="Normal"/>
    <w:semiHidden/>
    <w:rsid w:val="00E331B0"/>
    <w:pPr>
      <w:tabs>
        <w:tab w:val="right" w:leader="dot" w:pos="9071"/>
      </w:tabs>
      <w:ind w:left="1701"/>
    </w:pPr>
  </w:style>
  <w:style w:type="paragraph" w:customStyle="1" w:styleId="ListAlpha">
    <w:name w:val="List Alpha"/>
    <w:basedOn w:val="List"/>
    <w:rsid w:val="00E331B0"/>
    <w:pPr>
      <w:numPr>
        <w:numId w:val="9"/>
      </w:numPr>
    </w:pPr>
  </w:style>
  <w:style w:type="paragraph" w:customStyle="1" w:styleId="ListAlpha2">
    <w:name w:val="List Alpha 2"/>
    <w:basedOn w:val="List2"/>
    <w:rsid w:val="00E331B0"/>
    <w:pPr>
      <w:numPr>
        <w:numId w:val="8"/>
      </w:numPr>
    </w:pPr>
  </w:style>
  <w:style w:type="paragraph" w:styleId="List2">
    <w:name w:val="List 2"/>
    <w:basedOn w:val="BodyText"/>
    <w:rsid w:val="00E331B0"/>
    <w:pPr>
      <w:tabs>
        <w:tab w:val="left" w:pos="680"/>
      </w:tabs>
      <w:spacing w:before="60" w:after="60"/>
      <w:ind w:left="680" w:hanging="340"/>
    </w:pPr>
  </w:style>
  <w:style w:type="paragraph" w:styleId="List3">
    <w:name w:val="List 3"/>
    <w:basedOn w:val="BodyText"/>
    <w:rsid w:val="00E331B0"/>
    <w:pPr>
      <w:tabs>
        <w:tab w:val="left" w:pos="1021"/>
      </w:tabs>
      <w:spacing w:before="60" w:after="60"/>
      <w:ind w:left="1020" w:hanging="340"/>
    </w:pPr>
  </w:style>
  <w:style w:type="paragraph" w:styleId="List4">
    <w:name w:val="List 4"/>
    <w:basedOn w:val="BodyText"/>
    <w:rsid w:val="00E331B0"/>
    <w:pPr>
      <w:tabs>
        <w:tab w:val="left" w:pos="1361"/>
      </w:tabs>
      <w:spacing w:before="60" w:after="60"/>
      <w:ind w:left="1361" w:hanging="340"/>
    </w:pPr>
  </w:style>
  <w:style w:type="paragraph" w:styleId="List5">
    <w:name w:val="List 5"/>
    <w:basedOn w:val="BodyText"/>
    <w:rsid w:val="00E331B0"/>
    <w:pPr>
      <w:tabs>
        <w:tab w:val="left" w:pos="1701"/>
      </w:tabs>
      <w:spacing w:before="60" w:after="60"/>
      <w:ind w:left="1701" w:hanging="340"/>
    </w:pPr>
  </w:style>
  <w:style w:type="paragraph" w:styleId="ListBullet3">
    <w:name w:val="List Bullet 3"/>
    <w:basedOn w:val="List3"/>
    <w:rsid w:val="00E331B0"/>
    <w:pPr>
      <w:numPr>
        <w:numId w:val="14"/>
      </w:numPr>
      <w:tabs>
        <w:tab w:val="clear" w:pos="1021"/>
      </w:tabs>
      <w:ind w:left="1037" w:hanging="357"/>
    </w:pPr>
  </w:style>
  <w:style w:type="paragraph" w:styleId="ListBullet4">
    <w:name w:val="List Bullet 4"/>
    <w:basedOn w:val="List4"/>
    <w:rsid w:val="00E331B0"/>
    <w:pPr>
      <w:numPr>
        <w:numId w:val="3"/>
      </w:numPr>
      <w:tabs>
        <w:tab w:val="clear" w:pos="1361"/>
      </w:tabs>
    </w:pPr>
  </w:style>
  <w:style w:type="paragraph" w:styleId="ListBullet5">
    <w:name w:val="List Bullet 5"/>
    <w:basedOn w:val="List5"/>
    <w:rsid w:val="00E331B0"/>
    <w:pPr>
      <w:numPr>
        <w:numId w:val="4"/>
      </w:numPr>
    </w:pPr>
  </w:style>
  <w:style w:type="paragraph" w:styleId="ListContinue2">
    <w:name w:val="List Continue 2"/>
    <w:basedOn w:val="List2"/>
    <w:rsid w:val="00E331B0"/>
    <w:pPr>
      <w:ind w:firstLine="0"/>
    </w:pPr>
  </w:style>
  <w:style w:type="paragraph" w:styleId="ListContinue3">
    <w:name w:val="List Continue 3"/>
    <w:basedOn w:val="List3"/>
    <w:rsid w:val="00E331B0"/>
    <w:pPr>
      <w:ind w:left="1021" w:firstLine="0"/>
    </w:pPr>
  </w:style>
  <w:style w:type="paragraph" w:styleId="ListContinue4">
    <w:name w:val="List Continue 4"/>
    <w:basedOn w:val="List4"/>
    <w:rsid w:val="00E331B0"/>
    <w:pPr>
      <w:ind w:firstLine="0"/>
    </w:pPr>
  </w:style>
  <w:style w:type="paragraph" w:styleId="ListContinue5">
    <w:name w:val="List Continue 5"/>
    <w:basedOn w:val="List5"/>
    <w:rsid w:val="00E331B0"/>
    <w:pPr>
      <w:ind w:firstLine="0"/>
    </w:pPr>
  </w:style>
  <w:style w:type="paragraph" w:styleId="ListNumber3">
    <w:name w:val="List Number 3"/>
    <w:basedOn w:val="List3"/>
    <w:rsid w:val="00E331B0"/>
    <w:pPr>
      <w:numPr>
        <w:numId w:val="5"/>
      </w:numPr>
    </w:pPr>
  </w:style>
  <w:style w:type="paragraph" w:styleId="ListNumber4">
    <w:name w:val="List Number 4"/>
    <w:basedOn w:val="List4"/>
    <w:rsid w:val="00E331B0"/>
    <w:pPr>
      <w:numPr>
        <w:numId w:val="6"/>
      </w:numPr>
    </w:pPr>
  </w:style>
  <w:style w:type="paragraph" w:styleId="ListNumber5">
    <w:name w:val="List Number 5"/>
    <w:basedOn w:val="List5"/>
    <w:rsid w:val="00E331B0"/>
    <w:pPr>
      <w:numPr>
        <w:numId w:val="7"/>
      </w:numPr>
    </w:pPr>
  </w:style>
  <w:style w:type="paragraph" w:styleId="BlockText">
    <w:name w:val="Block Text"/>
    <w:basedOn w:val="Normal"/>
    <w:rsid w:val="00E331B0"/>
    <w:pPr>
      <w:spacing w:after="120"/>
      <w:ind w:left="1440" w:right="1440"/>
    </w:pPr>
  </w:style>
  <w:style w:type="character" w:customStyle="1" w:styleId="Subscript">
    <w:name w:val="Subscript"/>
    <w:basedOn w:val="DefaultParagraphFont"/>
    <w:rsid w:val="00E331B0"/>
    <w:rPr>
      <w:sz w:val="16"/>
      <w:vertAlign w:val="subscript"/>
    </w:rPr>
  </w:style>
  <w:style w:type="character" w:customStyle="1" w:styleId="Superscript">
    <w:name w:val="Superscript"/>
    <w:basedOn w:val="DefaultParagraphFont"/>
    <w:rsid w:val="00E331B0"/>
    <w:rPr>
      <w:sz w:val="16"/>
      <w:vertAlign w:val="superscript"/>
    </w:rPr>
  </w:style>
  <w:style w:type="character" w:customStyle="1" w:styleId="Symbols">
    <w:name w:val="Symbols"/>
    <w:basedOn w:val="DefaultParagraphFont"/>
    <w:rsid w:val="00E331B0"/>
    <w:rPr>
      <w:rFonts w:ascii="Symbol" w:hAnsi="Symbol"/>
    </w:rPr>
  </w:style>
  <w:style w:type="character" w:customStyle="1" w:styleId="MenuOptions">
    <w:name w:val="Menu Options"/>
    <w:basedOn w:val="DefaultParagraphFont"/>
    <w:rsid w:val="00E331B0"/>
    <w:rPr>
      <w:rFonts w:ascii="Arial Narrow" w:hAnsi="Arial Narrow"/>
      <w:smallCaps/>
    </w:rPr>
  </w:style>
  <w:style w:type="character" w:customStyle="1" w:styleId="Buttons">
    <w:name w:val="Buttons"/>
    <w:basedOn w:val="DefaultParagraphFont"/>
    <w:rsid w:val="00E331B0"/>
    <w:rPr>
      <w:b/>
    </w:rPr>
  </w:style>
  <w:style w:type="character" w:customStyle="1" w:styleId="Underlined">
    <w:name w:val="Underlined"/>
    <w:basedOn w:val="DefaultParagraphFont"/>
    <w:rsid w:val="00E331B0"/>
    <w:rPr>
      <w:u w:val="single"/>
    </w:rPr>
  </w:style>
  <w:style w:type="paragraph" w:customStyle="1" w:styleId="TableBodyTextRight">
    <w:name w:val="Table Body Text Right"/>
    <w:basedOn w:val="TableBodyText"/>
    <w:rsid w:val="00E331B0"/>
    <w:pPr>
      <w:widowControl w:val="0"/>
      <w:autoSpaceDE w:val="0"/>
      <w:autoSpaceDN w:val="0"/>
      <w:adjustRightInd w:val="0"/>
      <w:jc w:val="right"/>
    </w:pPr>
    <w:rPr>
      <w:rFonts w:cs="Arial"/>
      <w:szCs w:val="18"/>
    </w:rPr>
  </w:style>
  <w:style w:type="paragraph" w:customStyle="1" w:styleId="CopyrightText">
    <w:name w:val="Copyright Text"/>
    <w:basedOn w:val="BodyText"/>
    <w:rsid w:val="00E331B0"/>
    <w:rPr>
      <w:sz w:val="18"/>
    </w:rPr>
  </w:style>
  <w:style w:type="paragraph" w:customStyle="1" w:styleId="BodySmallRight">
    <w:name w:val="Body Small Right"/>
    <w:basedOn w:val="BodyTextRight"/>
    <w:rsid w:val="00E331B0"/>
    <w:rPr>
      <w:sz w:val="18"/>
      <w:szCs w:val="18"/>
    </w:rPr>
  </w:style>
  <w:style w:type="paragraph" w:customStyle="1" w:styleId="MarginEdition">
    <w:name w:val="Margin Edition"/>
    <w:basedOn w:val="MarginNote"/>
    <w:rsid w:val="00E331B0"/>
    <w:pPr>
      <w:spacing w:before="0" w:after="0"/>
    </w:pPr>
    <w:rPr>
      <w:rFonts w:ascii="Times New Roman" w:hAnsi="Times New Roman"/>
      <w:color w:val="999999"/>
    </w:rPr>
  </w:style>
  <w:style w:type="paragraph" w:customStyle="1" w:styleId="Spacer">
    <w:name w:val="Spacer"/>
    <w:basedOn w:val="Normal"/>
    <w:rsid w:val="00E331B0"/>
    <w:rPr>
      <w:sz w:val="2"/>
      <w:szCs w:val="2"/>
    </w:rPr>
  </w:style>
  <w:style w:type="character" w:customStyle="1" w:styleId="Small">
    <w:name w:val="Small"/>
    <w:basedOn w:val="DefaultParagraphFont"/>
    <w:rsid w:val="00E331B0"/>
    <w:rPr>
      <w:sz w:val="16"/>
    </w:rPr>
  </w:style>
  <w:style w:type="paragraph" w:customStyle="1" w:styleId="WideTable">
    <w:name w:val="Wide Table"/>
    <w:basedOn w:val="Normal"/>
    <w:rsid w:val="00E331B0"/>
    <w:pPr>
      <w:ind w:left="-1418"/>
    </w:pPr>
    <w:rPr>
      <w:sz w:val="2"/>
      <w:szCs w:val="2"/>
    </w:rPr>
  </w:style>
  <w:style w:type="character" w:styleId="PageNumber">
    <w:name w:val="page number"/>
    <w:basedOn w:val="DefaultParagraphFont"/>
    <w:rsid w:val="00E331B0"/>
  </w:style>
  <w:style w:type="paragraph" w:styleId="Quote">
    <w:name w:val="Quote"/>
    <w:basedOn w:val="Heading1"/>
    <w:link w:val="QuoteChar"/>
    <w:qFormat/>
    <w:rsid w:val="00E331B0"/>
    <w:rPr>
      <w:b w:val="0"/>
      <w:sz w:val="72"/>
      <w:szCs w:val="72"/>
      <w:lang w:val="en-NZ"/>
    </w:rPr>
  </w:style>
  <w:style w:type="character" w:customStyle="1" w:styleId="QuoteChar">
    <w:name w:val="Quote Char"/>
    <w:basedOn w:val="DefaultParagraphFont"/>
    <w:link w:val="Quote"/>
    <w:rsid w:val="00E33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1B0"/>
    <w:pPr>
      <w:pageBreakBefore/>
    </w:pPr>
  </w:style>
  <w:style w:type="paragraph" w:customStyle="1" w:styleId="Border">
    <w:name w:val="Border"/>
    <w:basedOn w:val="Normal"/>
    <w:qFormat/>
    <w:rsid w:val="00E33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1B0"/>
    <w:rPr>
      <w:b/>
      <w:bCs/>
      <w:i/>
      <w:iCs/>
      <w:color w:val="auto"/>
    </w:rPr>
  </w:style>
  <w:style w:type="paragraph" w:styleId="IntenseQuote">
    <w:name w:val="Intense Quote"/>
    <w:basedOn w:val="Normal"/>
    <w:next w:val="Normal"/>
    <w:link w:val="IntenseQuoteChar"/>
    <w:uiPriority w:val="30"/>
    <w:qFormat/>
    <w:rsid w:val="00E33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1B0"/>
    <w:rPr>
      <w:smallCaps/>
      <w:color w:val="auto"/>
      <w:u w:val="single"/>
    </w:rPr>
  </w:style>
  <w:style w:type="character" w:styleId="IntenseReference">
    <w:name w:val="Intense Reference"/>
    <w:basedOn w:val="DefaultParagraphFont"/>
    <w:uiPriority w:val="32"/>
    <w:qFormat/>
    <w:rsid w:val="00E331B0"/>
    <w:rPr>
      <w:b/>
      <w:bCs/>
      <w:smallCaps/>
      <w:color w:val="auto"/>
      <w:spacing w:val="5"/>
      <w:u w:val="single"/>
    </w:rPr>
  </w:style>
  <w:style w:type="paragraph" w:customStyle="1" w:styleId="2ColumnHeading">
    <w:name w:val="2Column Heading"/>
    <w:basedOn w:val="BodyText"/>
    <w:qFormat/>
    <w:rsid w:val="00E331B0"/>
    <w:pPr>
      <w:spacing w:after="60"/>
      <w:ind w:left="-2268"/>
    </w:pPr>
    <w:rPr>
      <w:b/>
    </w:rPr>
  </w:style>
  <w:style w:type="paragraph" w:customStyle="1" w:styleId="Heading1TOC">
    <w:name w:val="Heading1 TOC"/>
    <w:basedOn w:val="Normal"/>
    <w:qFormat/>
    <w:rsid w:val="00E331B0"/>
    <w:pPr>
      <w:spacing w:before="240" w:after="120"/>
    </w:pPr>
    <w:rPr>
      <w:rFonts w:ascii="Times New Roman" w:hAnsi="Times New Roman"/>
      <w:b/>
      <w:sz w:val="32"/>
    </w:rPr>
  </w:style>
  <w:style w:type="paragraph" w:customStyle="1" w:styleId="Heading2TOC">
    <w:name w:val="Heading2 TOC"/>
    <w:basedOn w:val="Normal"/>
    <w:qFormat/>
    <w:rsid w:val="00E331B0"/>
    <w:pPr>
      <w:spacing w:before="240" w:after="60"/>
    </w:pPr>
    <w:rPr>
      <w:rFonts w:ascii="Times New Roman" w:hAnsi="Times New Roman"/>
      <w:b/>
      <w:sz w:val="28"/>
    </w:rPr>
  </w:style>
  <w:style w:type="character" w:customStyle="1" w:styleId="Underline">
    <w:name w:val="Underline"/>
    <w:basedOn w:val="DefaultParagraphFont"/>
    <w:qFormat/>
    <w:rsid w:val="00E331B0"/>
    <w:rPr>
      <w:u w:val="single"/>
    </w:rPr>
  </w:style>
  <w:style w:type="character" w:customStyle="1" w:styleId="BoldandItalics">
    <w:name w:val="Bold and Italics"/>
    <w:qFormat/>
    <w:rsid w:val="00E331B0"/>
    <w:rPr>
      <w:b/>
      <w:i/>
      <w:u w:val="none"/>
    </w:rPr>
  </w:style>
  <w:style w:type="paragraph" w:styleId="BalloonText">
    <w:name w:val="Balloon Text"/>
    <w:basedOn w:val="Normal"/>
    <w:link w:val="BalloonTextChar"/>
    <w:rsid w:val="00E331B0"/>
    <w:rPr>
      <w:rFonts w:ascii="Tahoma" w:hAnsi="Tahoma" w:cs="Tahoma"/>
      <w:sz w:val="16"/>
      <w:szCs w:val="16"/>
    </w:rPr>
  </w:style>
  <w:style w:type="character" w:customStyle="1" w:styleId="BalloonTextChar">
    <w:name w:val="Balloon Text Char"/>
    <w:basedOn w:val="DefaultParagraphFont"/>
    <w:link w:val="BalloonText"/>
    <w:rsid w:val="00E33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1B0"/>
    <w:rPr>
      <w:b/>
      <w:color w:val="660033"/>
      <w:spacing w:val="0"/>
    </w:rPr>
  </w:style>
  <w:style w:type="paragraph" w:customStyle="1" w:styleId="Nameditemlist">
    <w:name w:val="Named item list"/>
    <w:basedOn w:val="BodyText"/>
    <w:qFormat/>
    <w:rsid w:val="00E331B0"/>
    <w:pPr>
      <w:tabs>
        <w:tab w:val="left" w:pos="2835"/>
      </w:tabs>
      <w:ind w:left="2835" w:hanging="2835"/>
    </w:pPr>
  </w:style>
  <w:style w:type="paragraph" w:customStyle="1" w:styleId="BodyTextnopadding">
    <w:name w:val="Body Text no padding"/>
    <w:basedOn w:val="BodyText"/>
    <w:qFormat/>
    <w:rsid w:val="00E331B0"/>
    <w:pPr>
      <w:spacing w:before="0" w:after="0"/>
    </w:pPr>
  </w:style>
  <w:style w:type="paragraph" w:customStyle="1" w:styleId="BodyTextBold">
    <w:name w:val="Body Text Bold"/>
    <w:basedOn w:val="BodyText"/>
    <w:qFormat/>
    <w:rsid w:val="00E331B0"/>
    <w:rPr>
      <w:b/>
    </w:rPr>
  </w:style>
  <w:style w:type="character" w:styleId="Hyperlink">
    <w:name w:val="Hyperlink"/>
    <w:basedOn w:val="DefaultParagraphFont"/>
    <w:uiPriority w:val="99"/>
    <w:unhideWhenUsed/>
    <w:rsid w:val="00841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4056</Characters>
  <Application>Microsoft Office Word</Application>
  <DocSecurity>0</DocSecurity>
  <Lines>104</Lines>
  <Paragraphs>83</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FWPCOT5209 Manage tree harvesting to minimise environmental impact</dc:title>
  <dc:subject>Approved</dc:subject>
  <dc:creator>Skills Impact</dc:creator>
  <cp:keywords>Release: 1</cp:keywords>
  <dc:description>Review Date: 12 April 2008</dc:description>
  <cp:lastModifiedBy>HSD_TPCMSd.prod</cp:lastModifiedBy>
  <cp:revision>3</cp:revision>
  <dcterms:created xsi:type="dcterms:W3CDTF">2021-04-29T02:46:00Z</dcterms:created>
  <dcterms:modified xsi:type="dcterms:W3CDTF">2021-04-29T02:46:00Z</dcterms:modified>
</cp:coreProperties>
</file>