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DC8" w:rsidP="00653DC8">
      <w:pPr>
        <w:pStyle w:val="Title"/>
      </w:pPr>
      <w:r>
        <w:fldChar w:fldCharType="begin"/>
      </w:r>
      <w:r>
        <w:instrText xml:space="preserve"> TITLE   \* MERGEFORMAT </w:instrText>
      </w:r>
      <w:r>
        <w:fldChar w:fldCharType="separate"/>
      </w:r>
      <w:r>
        <w:t>FWPCOT5205 Develop biohazard contingency plans</w:t>
      </w:r>
      <w:r>
        <w:fldChar w:fldCharType="end"/>
      </w:r>
    </w:p>
    <w:p w:rsidR="00653DC8" w:rsidP="00653DC8">
      <w:pPr>
        <w:pStyle w:val="Version"/>
        <w:sectPr w:rsidSect="006772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2FE" w:rsidP="006772FE">
      <w:pPr>
        <w:pStyle w:val="SuperHeading"/>
      </w:pPr>
      <w:r w:rsidRPr="006772FE">
        <w:t>FWPCOT5205 Develop biohazard contingency plans</w:t>
      </w:r>
    </w:p>
    <w:p w:rsidR="00000000" w:rsidRPr="006772FE" w:rsidP="006772FE">
      <w:pPr>
        <w:pStyle w:val="Heading1"/>
      </w:pPr>
      <w:bookmarkStart w:id="1" w:name="O_719734"/>
      <w:bookmarkEnd w:id="1"/>
      <w:r w:rsidRPr="006772FE">
        <w:t>Modification History</w:t>
      </w:r>
    </w:p>
    <w:tbl>
      <w:tblPr>
        <w:tblW w:w="0" w:type="auto"/>
        <w:tblCellMar>
          <w:left w:w="62" w:type="dxa"/>
          <w:right w:w="62" w:type="dxa"/>
        </w:tblCellMar>
        <w:tblLook w:val="0000"/>
      </w:tblPr>
      <w:tblGrid>
        <w:gridCol w:w="2007"/>
        <w:gridCol w:w="7189"/>
      </w:tblGrid>
      <w:tr w:rsidTr="00653D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FE" w:rsidP="006772FE">
            <w:pPr>
              <w:pStyle w:val="BodyText"/>
            </w:pPr>
            <w:r w:rsidRPr="006772F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rPr>
                <w:rStyle w:val="SpecialBold"/>
              </w:rPr>
              <w:t>Comment</w:t>
            </w:r>
          </w:p>
        </w:tc>
      </w:tr>
      <w:tr w:rsidTr="00653D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FE" w:rsidP="006772FE">
            <w:pPr>
              <w:pStyle w:val="BodyText"/>
            </w:pPr>
            <w:r w:rsidRPr="006772FE">
              <w:t>Replaces equivalent unit FPICOT5205A Develop biohazard contingency plans which was first released with FPI11 Forest and Forest Products Training Package Version 2.2.</w:t>
            </w:r>
          </w:p>
        </w:tc>
      </w:tr>
    </w:tbl>
    <w:p w:rsidR="00000000" w:rsidRPr="006772FE" w:rsidP="006772FE">
      <w:pPr>
        <w:pStyle w:val="BodyText"/>
      </w:pPr>
    </w:p>
    <w:p w:rsidR="00000000" w:rsidRPr="006772FE" w:rsidP="006772FE">
      <w:pPr>
        <w:pStyle w:val="AllowPageBreak"/>
      </w:pPr>
    </w:p>
    <w:p w:rsidR="00000000" w:rsidRPr="006772FE" w:rsidP="006772FE">
      <w:pPr>
        <w:pStyle w:val="Heading1"/>
      </w:pPr>
      <w:bookmarkStart w:id="2" w:name="O_719735"/>
      <w:bookmarkEnd w:id="2"/>
      <w:r w:rsidRPr="006772FE">
        <w:t>Application</w:t>
      </w:r>
    </w:p>
    <w:p w:rsidR="00000000" w:rsidRPr="006772FE" w:rsidP="00653DC8">
      <w:pPr>
        <w:pStyle w:val="BodyText"/>
      </w:pPr>
      <w:r w:rsidRPr="006772FE">
        <w:t>This unit o</w:t>
      </w:r>
      <w:r w:rsidRPr="006772FE">
        <w:t>f competency describes the outcomes required to develop plans to manage the risk of biohazard incidents involving fungal, viral, bacterial, insect and vertebrate infestations. Plans are developed to ensure hazards are controlled and that any infestation ha</w:t>
      </w:r>
      <w:r w:rsidRPr="006772FE">
        <w:t xml:space="preserve">s minimal social, economic and environmental impact. The unit applies to the full scope of forest and wood products industry workplaces and to operations of all sizes. </w:t>
      </w:r>
    </w:p>
    <w:p w:rsidR="00000000" w:rsidRPr="006772FE" w:rsidP="00653DC8">
      <w:pPr>
        <w:pStyle w:val="BodyText"/>
      </w:pPr>
      <w:r w:rsidRPr="006772FE">
        <w:t>The unit applies to job roles including Environmental Planners and Managers, Forest/Ti</w:t>
      </w:r>
      <w:r w:rsidRPr="006772FE">
        <w:t>mber Harvester, Forest Planner, Forest Sustainability Manager, Forestry Manager, General Manager, Plantation Manager, Sustainability Manager and Technical Forester.</w:t>
      </w:r>
    </w:p>
    <w:p w:rsidR="00000000" w:rsidRPr="006772FE" w:rsidP="00653DC8">
      <w:pPr>
        <w:pStyle w:val="BodyText"/>
      </w:pPr>
      <w:r w:rsidRPr="006772FE">
        <w:t>No licensing, legislative, regulatory, or certification requirements apply to this unit at</w:t>
      </w:r>
      <w:r w:rsidRPr="006772FE">
        <w:t xml:space="preserve"> the time of publication.</w:t>
      </w:r>
    </w:p>
    <w:p w:rsidR="00000000" w:rsidRPr="006772FE" w:rsidP="006772FE">
      <w:pPr>
        <w:pStyle w:val="Heading1"/>
      </w:pPr>
      <w:bookmarkStart w:id="3" w:name="O_719736"/>
      <w:bookmarkEnd w:id="3"/>
      <w:r w:rsidRPr="006772FE">
        <w:t>Pre-requisite Unit</w:t>
      </w:r>
    </w:p>
    <w:p w:rsidR="00000000" w:rsidRPr="006772FE" w:rsidP="00653DC8">
      <w:pPr>
        <w:pStyle w:val="BodyText"/>
      </w:pPr>
      <w:r w:rsidRPr="006772FE">
        <w:t>Nil.</w:t>
      </w:r>
    </w:p>
    <w:p w:rsidR="00000000" w:rsidRPr="006772FE" w:rsidP="006772FE">
      <w:pPr>
        <w:pStyle w:val="Heading1"/>
      </w:pPr>
      <w:bookmarkStart w:id="4" w:name="O_719738"/>
      <w:bookmarkEnd w:id="4"/>
      <w:r w:rsidRPr="006772FE">
        <w:t>Unit Sector</w:t>
      </w:r>
    </w:p>
    <w:p w:rsidR="00000000" w:rsidRPr="006772FE" w:rsidP="00653DC8">
      <w:pPr>
        <w:pStyle w:val="BodyText"/>
      </w:pPr>
      <w:r w:rsidRPr="006772FE">
        <w:t>Common Technical</w:t>
      </w:r>
    </w:p>
    <w:p w:rsidR="00000000" w:rsidRPr="006772FE" w:rsidP="006772FE">
      <w:pPr>
        <w:pStyle w:val="Heading1"/>
      </w:pPr>
      <w:bookmarkStart w:id="5" w:name="O_719739"/>
      <w:bookmarkEnd w:id="5"/>
      <w:r w:rsidRPr="006772FE">
        <w:t>Elements and Performance Criteria</w:t>
      </w:r>
    </w:p>
    <w:tbl>
      <w:tblPr>
        <w:tblW w:w="0" w:type="auto"/>
        <w:tblCellMar>
          <w:left w:w="62" w:type="dxa"/>
          <w:right w:w="62" w:type="dxa"/>
        </w:tblCellMar>
        <w:tblLook w:val="0000"/>
      </w:tblPr>
      <w:tblGrid>
        <w:gridCol w:w="2007"/>
        <w:gridCol w:w="7189"/>
      </w:tblGrid>
      <w:tr w:rsidTr="00653DC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772FE" w:rsidP="006772FE">
            <w:pPr>
              <w:pStyle w:val="BodyText"/>
            </w:pPr>
            <w:r w:rsidRPr="006772FE">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772FE">
            <w:pPr>
              <w:pStyle w:val="BodyText"/>
              <w:rPr>
                <w:lang w:val="en-NZ"/>
              </w:rPr>
            </w:pPr>
            <w:r w:rsidRPr="006772FE">
              <w:rPr>
                <w:rStyle w:val="SpecialBold"/>
              </w:rPr>
              <w:t>PERFORMANCE CRITERIA</w:t>
            </w:r>
          </w:p>
        </w:tc>
      </w:tr>
      <w:tr w:rsidTr="00653DC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772FE" w:rsidP="006772FE">
            <w:pPr>
              <w:pStyle w:val="BodyText"/>
            </w:pPr>
            <w:r w:rsidRPr="006772F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rPr>
                <w:rStyle w:val="Emphasis"/>
              </w:rPr>
              <w:t>Performance criteria describe the performance needed to demonstrate achievement of the element. Where bold italicised text is used, further information is detailed in the range of conditions.</w:t>
            </w:r>
          </w:p>
        </w:tc>
      </w:tr>
      <w:tr w:rsidTr="00653D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t>1. Review legal and system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FE" w:rsidP="006772FE">
            <w:pPr>
              <w:pStyle w:val="BodyText"/>
            </w:pPr>
            <w:r w:rsidRPr="006772FE">
              <w:t>1.1 Identify legal, saf</w:t>
            </w:r>
            <w:r w:rsidRPr="006772FE">
              <w:t>ety and environmental protection requirements for managing biohazards.</w:t>
            </w:r>
          </w:p>
          <w:p w:rsidR="00000000" w:rsidRPr="006772FE" w:rsidP="006772FE">
            <w:pPr>
              <w:pStyle w:val="BodyText"/>
            </w:pPr>
            <w:r w:rsidRPr="006772FE">
              <w:t>1.2 Review traceability chain for biohazard documentation to ensure compliance with appropriate standards.</w:t>
            </w:r>
          </w:p>
          <w:p w:rsidR="00000000" w:rsidRPr="006772FE" w:rsidP="006772FE">
            <w:pPr>
              <w:pStyle w:val="BodyText"/>
            </w:pPr>
            <w:r w:rsidRPr="006772FE">
              <w:t>1.3 Evaluate organisational biohazard contingency management practices.</w:t>
            </w:r>
          </w:p>
          <w:p w:rsidR="00000000" w:rsidP="006772FE">
            <w:pPr>
              <w:pStyle w:val="BodyText"/>
              <w:rPr>
                <w:lang w:val="en-NZ"/>
              </w:rPr>
            </w:pPr>
            <w:r w:rsidRPr="006772FE">
              <w:t>1.4 Id</w:t>
            </w:r>
            <w:r w:rsidRPr="006772FE">
              <w:t>entify communication protocols for inclusion in the contingency plan.</w:t>
            </w:r>
          </w:p>
        </w:tc>
      </w:tr>
      <w:tr w:rsidTr="00653DC8">
        <w:tblPrEx>
          <w:tblW w:w="0" w:type="auto"/>
          <w:tblCellMar>
            <w:left w:w="62" w:type="dxa"/>
            <w:right w:w="62" w:type="dxa"/>
          </w:tblCellMar>
          <w:tblLook w:val="0000"/>
        </w:tblPrEx>
        <w:trPr>
          <w:trHeight w:val="433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t>2. Prepare a contingency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FE" w:rsidP="006772FE">
            <w:pPr>
              <w:pStyle w:val="BodyText"/>
            </w:pPr>
            <w:r w:rsidRPr="006772FE">
              <w:t>2.1 Identify the range of potential biohazards present in organisational operations.</w:t>
            </w:r>
          </w:p>
          <w:p w:rsidR="00000000" w:rsidRPr="006772FE" w:rsidP="006772FE">
            <w:pPr>
              <w:pStyle w:val="BodyText"/>
            </w:pPr>
            <w:r w:rsidRPr="006772FE">
              <w:t>2.2 Estimate potential social, economic and environmental impacts of biohazard infestations.</w:t>
            </w:r>
          </w:p>
          <w:p w:rsidR="00000000" w:rsidRPr="006772FE" w:rsidP="006772FE">
            <w:pPr>
              <w:pStyle w:val="BodyText"/>
            </w:pPr>
            <w:r w:rsidRPr="006772FE">
              <w:t>2.3 Complete risk assessment for the potential of biohazard infestations.</w:t>
            </w:r>
          </w:p>
          <w:p w:rsidR="00000000" w:rsidRPr="006772FE" w:rsidP="006772FE">
            <w:pPr>
              <w:pStyle w:val="BodyText"/>
            </w:pPr>
            <w:r w:rsidRPr="006772FE">
              <w:t>2.4 Develop controls and action plans to limit the spread of infestation in that event; i</w:t>
            </w:r>
            <w:r w:rsidRPr="006772FE">
              <w:t>nclude in the contingency plan.</w:t>
            </w:r>
          </w:p>
          <w:p w:rsidR="00000000" w:rsidRPr="006772FE" w:rsidP="006772FE">
            <w:pPr>
              <w:pStyle w:val="BodyText"/>
            </w:pPr>
            <w:r w:rsidRPr="006772FE">
              <w:t>2.5 Review operational procedures to ensure adequate risk controls and contingency plan are in place.</w:t>
            </w:r>
          </w:p>
          <w:p w:rsidR="00000000" w:rsidRPr="006772FE" w:rsidP="006772FE">
            <w:pPr>
              <w:pStyle w:val="BodyText"/>
            </w:pPr>
            <w:r w:rsidRPr="006772FE">
              <w:t>2.6 Identify routine infestation treatments and action plans for inclusion in contingency plan.</w:t>
            </w:r>
          </w:p>
          <w:p w:rsidR="00000000" w:rsidRPr="006772FE" w:rsidP="006772FE">
            <w:pPr>
              <w:pStyle w:val="BodyText"/>
            </w:pPr>
            <w:r w:rsidRPr="006772FE">
              <w:t>2.7 Incorporate communicat</w:t>
            </w:r>
            <w:r w:rsidRPr="006772FE">
              <w:t>ion protocols in the contingency plan.</w:t>
            </w:r>
          </w:p>
          <w:p w:rsidR="00000000" w:rsidP="006772FE">
            <w:pPr>
              <w:pStyle w:val="BodyText"/>
              <w:rPr>
                <w:lang w:val="en-NZ"/>
              </w:rPr>
            </w:pPr>
            <w:r w:rsidRPr="006772FE">
              <w:t xml:space="preserve">2.8 Document training and induction processes for workforce involved with the implementation of risk controls. </w:t>
            </w:r>
          </w:p>
        </w:tc>
      </w:tr>
      <w:tr w:rsidTr="00653DC8">
        <w:tblPrEx>
          <w:tblW w:w="0" w:type="auto"/>
          <w:tblCellMar>
            <w:left w:w="62" w:type="dxa"/>
            <w:right w:w="62" w:type="dxa"/>
          </w:tblCellMar>
          <w:tblLook w:val="0000"/>
        </w:tblPrEx>
        <w:trPr>
          <w:trHeight w:val="20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t>3. Ensure effectiveness of contingency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FE" w:rsidP="006772FE">
            <w:pPr>
              <w:pStyle w:val="BodyText"/>
            </w:pPr>
            <w:r w:rsidRPr="006772FE">
              <w:t>3.1 Organise support and resources to enable the ongoing fun</w:t>
            </w:r>
            <w:r w:rsidRPr="006772FE">
              <w:t>ctionality of the contingency plan.</w:t>
            </w:r>
          </w:p>
          <w:p w:rsidR="00000000" w:rsidRPr="006772FE" w:rsidP="006772FE">
            <w:pPr>
              <w:pStyle w:val="BodyText"/>
            </w:pPr>
            <w:r w:rsidRPr="006772FE">
              <w:t>3.2 Implement continuous improvement processes to ensure plan remains effective and gain approval for changes.</w:t>
            </w:r>
          </w:p>
          <w:p w:rsidR="00000000" w:rsidRPr="006772FE" w:rsidP="006772FE">
            <w:pPr>
              <w:pStyle w:val="BodyText"/>
            </w:pPr>
            <w:r w:rsidRPr="006772FE">
              <w:t>3.3 Monitor activities on an ongoing basis to identify potential biohazard incidents and implement changes to</w:t>
            </w:r>
            <w:r w:rsidRPr="006772FE">
              <w:t xml:space="preserve"> plan.</w:t>
            </w:r>
          </w:p>
        </w:tc>
      </w:tr>
    </w:tbl>
    <w:p w:rsidR="00000000" w:rsidRPr="006772FE" w:rsidP="006772FE">
      <w:pPr>
        <w:pStyle w:val="BodyText"/>
      </w:pPr>
    </w:p>
    <w:p w:rsidR="00000000" w:rsidRPr="006772FE" w:rsidP="006772FE">
      <w:pPr>
        <w:pStyle w:val="AllowPageBreak"/>
      </w:pPr>
    </w:p>
    <w:p w:rsidR="00000000" w:rsidRPr="006772FE" w:rsidP="006772FE">
      <w:pPr>
        <w:pStyle w:val="Heading1"/>
      </w:pPr>
      <w:bookmarkStart w:id="6" w:name="O_719740"/>
      <w:bookmarkEnd w:id="6"/>
      <w:r w:rsidRPr="006772FE">
        <w:t>Foundation Skills</w:t>
      </w:r>
    </w:p>
    <w:tbl>
      <w:tblPr>
        <w:tblW w:w="0" w:type="auto"/>
        <w:tblCellMar>
          <w:left w:w="62" w:type="dxa"/>
          <w:right w:w="62" w:type="dxa"/>
        </w:tblCellMar>
        <w:tblLook w:val="0000"/>
      </w:tblPr>
      <w:tblGrid>
        <w:gridCol w:w="2086"/>
        <w:gridCol w:w="7110"/>
      </w:tblGrid>
      <w:tr w:rsidTr="00653DC8">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rPr>
                <w:rStyle w:val="Emphasis"/>
              </w:rPr>
              <w:t>This section describes those core and employment skills that are essential to performance and are not explicit in the performance criteria.</w:t>
            </w:r>
          </w:p>
        </w:tc>
      </w:tr>
      <w:tr w:rsidTr="00653DC8">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ListBullet"/>
              <w:rPr>
                <w:lang w:val="en-NZ"/>
              </w:rPr>
            </w:pPr>
            <w:r w:rsidRPr="006772FE">
              <w:t>Calculate complex numerical data to establish economic impacts of biohazard infestations.</w:t>
            </w:r>
          </w:p>
        </w:tc>
      </w:tr>
      <w:tr w:rsidTr="00653DC8">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ListBullet"/>
              <w:rPr>
                <w:lang w:val="en-NZ"/>
              </w:rPr>
            </w:pPr>
            <w:r w:rsidRPr="006772FE">
              <w:t>Interpret complex information in a range of internal and external source documents to develop effective biohazard contingency plans.</w:t>
            </w:r>
          </w:p>
        </w:tc>
      </w:tr>
      <w:tr w:rsidTr="00653DC8">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ListBullet"/>
              <w:rPr>
                <w:lang w:val="en-NZ"/>
              </w:rPr>
            </w:pPr>
            <w:r w:rsidRPr="006772FE">
              <w:t>Develop and document comprehensive biohazard contingency plans in a style and format easily understood by the full scope of organisational employees.</w:t>
            </w:r>
          </w:p>
        </w:tc>
      </w:tr>
      <w:tr w:rsidTr="00653DC8">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FE" w:rsidP="006772FE">
            <w:pPr>
              <w:pStyle w:val="ListBullet"/>
            </w:pPr>
            <w:r w:rsidRPr="006772FE">
              <w:t>Source, collect and organise a range of data to i</w:t>
            </w:r>
            <w:r w:rsidRPr="006772FE">
              <w:t>nform biohazard contingency plans.</w:t>
            </w:r>
          </w:p>
          <w:p w:rsidR="00000000" w:rsidP="006772FE">
            <w:pPr>
              <w:pStyle w:val="ListBullet"/>
              <w:rPr>
                <w:lang w:val="en-NZ"/>
              </w:rPr>
            </w:pPr>
            <w:r w:rsidRPr="006772FE">
              <w:t>Plan and manage own timing and productivity to complete initial and amended plans.</w:t>
            </w:r>
          </w:p>
        </w:tc>
      </w:tr>
      <w:tr w:rsidTr="00653DC8">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FE" w:rsidP="006772FE">
            <w:pPr>
              <w:pStyle w:val="ListBullet"/>
            </w:pPr>
            <w:r w:rsidRPr="006772FE">
              <w:t>Use a computer, keyboard and software to prepare biohazard contingency plans.</w:t>
            </w:r>
          </w:p>
        </w:tc>
      </w:tr>
    </w:tbl>
    <w:p w:rsidR="00000000" w:rsidRPr="006772FE" w:rsidP="006772FE">
      <w:pPr>
        <w:pStyle w:val="BodyText"/>
      </w:pPr>
    </w:p>
    <w:p w:rsidR="00000000" w:rsidRPr="006772FE" w:rsidP="006772FE">
      <w:pPr>
        <w:pStyle w:val="AllowPageBreak"/>
      </w:pPr>
    </w:p>
    <w:p w:rsidR="00000000" w:rsidRPr="006772FE" w:rsidP="006772FE">
      <w:pPr>
        <w:pStyle w:val="Heading1"/>
      </w:pPr>
      <w:bookmarkStart w:id="7" w:name="O_719742"/>
      <w:bookmarkEnd w:id="7"/>
      <w:r w:rsidRPr="006772FE">
        <w:t>Unit Mapping Information</w:t>
      </w:r>
    </w:p>
    <w:p w:rsidR="00000000" w:rsidRPr="006772FE" w:rsidP="00653DC8">
      <w:pPr>
        <w:pStyle w:val="BodyText"/>
      </w:pPr>
      <w:r w:rsidRPr="006772FE">
        <w:t>FPICOT5205A Develop biohazard contingency plans</w:t>
      </w:r>
    </w:p>
    <w:p w:rsidR="00000000" w:rsidRPr="006772FE" w:rsidP="006772FE">
      <w:pPr>
        <w:pStyle w:val="Heading1"/>
      </w:pPr>
      <w:bookmarkStart w:id="8" w:name="O_719749"/>
      <w:bookmarkEnd w:id="8"/>
      <w:r w:rsidRPr="006772FE">
        <w:t>Links</w:t>
      </w:r>
    </w:p>
    <w:p w:rsidR="00000000" w:rsidRPr="006772FE" w:rsidP="00653DC8">
      <w:pPr>
        <w:pStyle w:val="BodyText"/>
      </w:pPr>
      <w:r w:rsidRPr="006772F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60AF0">
        <w:rPr>
          <w:rStyle w:val="Hyperlink"/>
        </w:rPr>
        <w:t>https://vetnet.gov.au/Pages/TrainingDocs.aspx?q=0d96fe23-5747-4c01-9d6f-3509ff8d3d47</w:t>
      </w:r>
      <w:r>
        <w:fldChar w:fldCharType="end"/>
      </w:r>
    </w:p>
    <w:p w:rsidR="00000000" w:rsidRPr="006772FE" w:rsidP="00653DC8">
      <w:pPr>
        <w:pStyle w:val="BodyText"/>
        <w:sectPr w:rsidSect="006772FE">
          <w:headerReference w:type="default" r:id="rId10"/>
          <w:footerReference w:type="default" r:id="rId11"/>
          <w:pgSz w:w="11908" w:h="16833"/>
          <w:pgMar w:top="1702" w:right="1418" w:bottom="1702" w:left="1418" w:header="992" w:footer="992" w:gutter="0"/>
          <w:cols w:space="720"/>
          <w:noEndnote/>
          <w:docGrid w:linePitch="299"/>
        </w:sectPr>
      </w:pPr>
    </w:p>
    <w:p w:rsidR="00000000" w:rsidRPr="006772FE" w:rsidP="006772FE">
      <w:pPr>
        <w:pStyle w:val="SuperHeading"/>
      </w:pPr>
      <w:r w:rsidRPr="006772FE">
        <w:t>Assessment Requirements for FWPCOT5205 Develop biohazard contingency plans</w:t>
      </w:r>
    </w:p>
    <w:p w:rsidR="00000000" w:rsidRPr="006772FE" w:rsidP="006772FE">
      <w:pPr>
        <w:pStyle w:val="Heading1"/>
      </w:pPr>
      <w:bookmarkStart w:id="9" w:name="O_719744"/>
      <w:bookmarkEnd w:id="9"/>
      <w:r w:rsidRPr="006772FE">
        <w:t>Modification History</w:t>
      </w:r>
    </w:p>
    <w:tbl>
      <w:tblPr>
        <w:tblW w:w="0" w:type="auto"/>
        <w:tblCellMar>
          <w:left w:w="62" w:type="dxa"/>
          <w:right w:w="62" w:type="dxa"/>
        </w:tblCellMar>
        <w:tblLook w:val="0000"/>
      </w:tblPr>
      <w:tblGrid>
        <w:gridCol w:w="2007"/>
        <w:gridCol w:w="7189"/>
      </w:tblGrid>
      <w:tr w:rsidTr="00653D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FE" w:rsidP="006772FE">
            <w:pPr>
              <w:pStyle w:val="BodyText"/>
            </w:pPr>
            <w:r w:rsidRPr="006772F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rPr>
                <w:rStyle w:val="SpecialBold"/>
              </w:rPr>
              <w:t>Comment</w:t>
            </w:r>
          </w:p>
        </w:tc>
      </w:tr>
      <w:tr w:rsidTr="00653D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FE">
            <w:pPr>
              <w:pStyle w:val="BodyText"/>
              <w:rPr>
                <w:lang w:val="en-NZ"/>
              </w:rPr>
            </w:pPr>
            <w:r w:rsidRPr="006772F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FE" w:rsidP="006772FE">
            <w:pPr>
              <w:pStyle w:val="BodyText"/>
            </w:pPr>
            <w:r w:rsidRPr="006772FE">
              <w:t xml:space="preserve">Replaces equivalent unit FPICOT5205A Develop biohazard contingency plans which </w:t>
            </w:r>
            <w:r w:rsidRPr="006772FE">
              <w:t>was first released with FPI11 Forest and Forest Products Training Package Version 2.2.</w:t>
            </w:r>
          </w:p>
          <w:p w:rsidR="00000000" w:rsidRPr="006772FE" w:rsidP="006772FE">
            <w:pPr>
              <w:pStyle w:val="BodyText"/>
            </w:pPr>
            <w:r w:rsidRPr="006772FE">
              <w:t>Assessment requirements now specify the performance and knowledge evidence, as well as assessment conditions for this unit of competency.  These sections simplify and re</w:t>
            </w:r>
            <w:r w:rsidRPr="006772FE">
              <w:t>place components used in the previous unit format, including ‘Required Skills and Knowledge, Evidence Guide and Range Statement’.</w:t>
            </w:r>
          </w:p>
        </w:tc>
      </w:tr>
    </w:tbl>
    <w:p w:rsidR="00000000" w:rsidRPr="006772FE" w:rsidP="006772FE">
      <w:pPr>
        <w:pStyle w:val="BodyText"/>
      </w:pPr>
    </w:p>
    <w:p w:rsidR="00000000" w:rsidRPr="006772FE" w:rsidP="006772FE">
      <w:pPr>
        <w:pStyle w:val="AllowPageBreak"/>
      </w:pPr>
    </w:p>
    <w:p w:rsidR="00000000" w:rsidRPr="006772FE" w:rsidP="006772FE">
      <w:pPr>
        <w:pStyle w:val="Heading1"/>
      </w:pPr>
      <w:bookmarkStart w:id="10" w:name="O_719745"/>
      <w:bookmarkEnd w:id="10"/>
      <w:r w:rsidRPr="006772FE">
        <w:t>Performance Evidence</w:t>
      </w:r>
    </w:p>
    <w:p w:rsidR="00000000" w:rsidRPr="006772FE" w:rsidP="00653DC8">
      <w:pPr>
        <w:pStyle w:val="BodyText"/>
      </w:pPr>
      <w:r w:rsidRPr="006772FE">
        <w:t>A person</w:t>
      </w:r>
      <w:r w:rsidRPr="006772FE">
        <w:t xml:space="preserve"> demonstrating competency in this unit must satisfy all of the elements, performance criteria and foundation skills of this unit, and must be able to provide evidence that they can:</w:t>
      </w:r>
    </w:p>
    <w:p w:rsidR="00000000" w:rsidRPr="006772FE" w:rsidP="006772FE">
      <w:pPr>
        <w:pStyle w:val="ListBullet"/>
      </w:pPr>
      <w:r w:rsidRPr="006772FE">
        <w:t>Develop a comprehensive written plan to manage the risk of biohazard inci</w:t>
      </w:r>
      <w:r w:rsidRPr="006772FE">
        <w:t>dents involving fungal, viral, bacterial, insect and vertebrate infestations.</w:t>
      </w:r>
    </w:p>
    <w:p w:rsidR="00000000" w:rsidRPr="006772FE" w:rsidP="006772FE">
      <w:pPr>
        <w:pStyle w:val="ListBullet"/>
      </w:pPr>
      <w:r w:rsidRPr="006772FE">
        <w:t>Incorporate these inclusions in the plan:</w:t>
      </w:r>
    </w:p>
    <w:p w:rsidR="00000000" w:rsidRPr="006772FE" w:rsidP="006772FE">
      <w:pPr>
        <w:pStyle w:val="ListBullet2"/>
      </w:pPr>
      <w:r w:rsidRPr="006772FE">
        <w:t>risk assessment for the potential of biohazard infestations from operational activities</w:t>
      </w:r>
    </w:p>
    <w:p w:rsidR="00000000" w:rsidRPr="006772FE" w:rsidP="006772FE">
      <w:pPr>
        <w:pStyle w:val="ListBullet2"/>
      </w:pPr>
      <w:r w:rsidRPr="006772FE">
        <w:t>estimates of social, economic and environmental impacts of biohazard infestations</w:t>
      </w:r>
    </w:p>
    <w:p w:rsidR="00000000" w:rsidRPr="006772FE" w:rsidP="006772FE">
      <w:pPr>
        <w:pStyle w:val="ListBullet2"/>
      </w:pPr>
      <w:r w:rsidRPr="006772FE">
        <w:t>routine infestation treatments and action plans to avoid infestations</w:t>
      </w:r>
    </w:p>
    <w:p w:rsidR="00000000" w:rsidRPr="006772FE" w:rsidP="006772FE">
      <w:pPr>
        <w:pStyle w:val="ListBullet2"/>
      </w:pPr>
      <w:r w:rsidRPr="006772FE">
        <w:t>controls and action plans which would be used in the event of an infestation to limit the spread</w:t>
      </w:r>
    </w:p>
    <w:p w:rsidR="00000000" w:rsidRPr="006772FE" w:rsidP="006772FE">
      <w:pPr>
        <w:pStyle w:val="ListBullet2"/>
      </w:pPr>
      <w:r w:rsidRPr="006772FE">
        <w:t>trainin</w:t>
      </w:r>
      <w:r w:rsidRPr="006772FE">
        <w:t>g and induction processes to communicate responsibilities for implementing plans.</w:t>
      </w:r>
    </w:p>
    <w:p w:rsidR="00000000" w:rsidRPr="006772FE" w:rsidP="006772FE">
      <w:pPr>
        <w:pStyle w:val="ListBullet"/>
      </w:pPr>
      <w:r w:rsidRPr="006772FE">
        <w:t>Organise required support and resources</w:t>
      </w:r>
    </w:p>
    <w:p w:rsidR="00000000" w:rsidRPr="006772FE" w:rsidP="006772FE">
      <w:pPr>
        <w:pStyle w:val="ListBullet"/>
      </w:pPr>
      <w:r w:rsidRPr="006772FE">
        <w:t>Review plan and incorporate improvements</w:t>
      </w:r>
    </w:p>
    <w:p w:rsidR="00000000" w:rsidRPr="006772FE" w:rsidP="006772FE">
      <w:pPr>
        <w:pStyle w:val="AllowPageBreak"/>
      </w:pPr>
    </w:p>
    <w:p w:rsidR="00000000" w:rsidRPr="006772FE" w:rsidP="006772FE">
      <w:pPr>
        <w:pStyle w:val="Heading1"/>
      </w:pPr>
      <w:bookmarkStart w:id="11" w:name="O_719746"/>
      <w:bookmarkEnd w:id="11"/>
      <w:r w:rsidRPr="006772FE">
        <w:t>Knowledge Evidence</w:t>
      </w:r>
    </w:p>
    <w:p w:rsidR="00000000" w:rsidRPr="006772FE" w:rsidP="00653DC8">
      <w:pPr>
        <w:pStyle w:val="BodyText"/>
      </w:pPr>
      <w:r w:rsidRPr="006772FE">
        <w:t>A person competent in this unit must be able to demonstr</w:t>
      </w:r>
      <w:r w:rsidRPr="006772FE">
        <w:t>ate knowledge of:</w:t>
      </w:r>
    </w:p>
    <w:p w:rsidR="00000000" w:rsidRPr="006772FE" w:rsidP="006772FE">
      <w:pPr>
        <w:pStyle w:val="ListBullet"/>
      </w:pPr>
      <w:r w:rsidRPr="006772FE">
        <w:t>Purpose and key content and of applicable commonwealth, state or territory legislation and regulation relevant to managing biohazards and controlling infestations.</w:t>
      </w:r>
    </w:p>
    <w:p w:rsidR="00000000" w:rsidRPr="006772FE" w:rsidP="006772FE">
      <w:pPr>
        <w:pStyle w:val="ListBullet"/>
      </w:pPr>
      <w:r w:rsidRPr="006772FE">
        <w:t>Industry and organisational standards for managing the traceability chain of biohazard documentation.</w:t>
      </w:r>
    </w:p>
    <w:p w:rsidR="00000000" w:rsidRPr="006772FE" w:rsidP="006772FE">
      <w:pPr>
        <w:pStyle w:val="ListBullet"/>
      </w:pPr>
      <w:r w:rsidRPr="006772FE">
        <w:t>Characteristics of a range of potential biohazards present in forest and wood products industry operations, including:</w:t>
      </w:r>
    </w:p>
    <w:p w:rsidR="00000000" w:rsidRPr="006772FE" w:rsidP="006772FE">
      <w:pPr>
        <w:pStyle w:val="ListBullet2"/>
      </w:pPr>
      <w:r w:rsidRPr="006772FE">
        <w:t>fungal hazards</w:t>
      </w:r>
    </w:p>
    <w:p w:rsidR="00000000" w:rsidRPr="006772FE" w:rsidP="006772FE">
      <w:pPr>
        <w:pStyle w:val="ListBullet2"/>
      </w:pPr>
      <w:r w:rsidRPr="006772FE">
        <w:t>viral hazards</w:t>
      </w:r>
    </w:p>
    <w:p w:rsidR="00000000" w:rsidRPr="006772FE" w:rsidP="006772FE">
      <w:pPr>
        <w:pStyle w:val="ListBullet2"/>
      </w:pPr>
      <w:r w:rsidRPr="006772FE">
        <w:t>bacte</w:t>
      </w:r>
      <w:r w:rsidRPr="006772FE">
        <w:t>rial hazards</w:t>
      </w:r>
    </w:p>
    <w:p w:rsidR="00000000" w:rsidRPr="006772FE" w:rsidP="006772FE">
      <w:pPr>
        <w:pStyle w:val="ListBullet2"/>
      </w:pPr>
      <w:r w:rsidRPr="006772FE">
        <w:t>insect hazards</w:t>
      </w:r>
    </w:p>
    <w:p w:rsidR="00000000" w:rsidRPr="006772FE" w:rsidP="006772FE">
      <w:pPr>
        <w:pStyle w:val="ListBullet2"/>
      </w:pPr>
      <w:r w:rsidRPr="006772FE">
        <w:t>vertebrate hazards.</w:t>
      </w:r>
    </w:p>
    <w:p w:rsidR="00000000" w:rsidRPr="006772FE" w:rsidP="006772FE">
      <w:pPr>
        <w:pStyle w:val="ListBullet"/>
      </w:pPr>
      <w:r w:rsidRPr="006772FE">
        <w:t>Methods used to control biohazard infestations and limit the spread, including:</w:t>
      </w:r>
    </w:p>
    <w:p w:rsidR="00000000" w:rsidRPr="006772FE" w:rsidP="006772FE">
      <w:pPr>
        <w:pStyle w:val="ListBullet2"/>
      </w:pPr>
      <w:r w:rsidRPr="006772FE">
        <w:t>eradication</w:t>
      </w:r>
    </w:p>
    <w:p w:rsidR="00000000" w:rsidRPr="006772FE" w:rsidP="006772FE">
      <w:pPr>
        <w:pStyle w:val="ListBullet2"/>
      </w:pPr>
      <w:r w:rsidRPr="006772FE">
        <w:t>quarantine</w:t>
      </w:r>
    </w:p>
    <w:p w:rsidR="00000000" w:rsidRPr="006772FE" w:rsidP="006772FE">
      <w:pPr>
        <w:pStyle w:val="ListBullet2"/>
      </w:pPr>
      <w:r w:rsidRPr="006772FE">
        <w:t>fumigation</w:t>
      </w:r>
    </w:p>
    <w:p w:rsidR="00000000" w:rsidRPr="006772FE" w:rsidP="006772FE">
      <w:pPr>
        <w:pStyle w:val="ListBullet2"/>
      </w:pPr>
      <w:r w:rsidRPr="006772FE">
        <w:t>use of pesticides</w:t>
      </w:r>
    </w:p>
    <w:p w:rsidR="00000000" w:rsidRPr="006772FE" w:rsidP="006772FE">
      <w:pPr>
        <w:pStyle w:val="ListBullet2"/>
      </w:pPr>
      <w:r w:rsidRPr="006772FE">
        <w:t>use of biological controls</w:t>
      </w:r>
    </w:p>
    <w:p w:rsidR="00000000" w:rsidRPr="006772FE" w:rsidP="006772FE">
      <w:pPr>
        <w:pStyle w:val="ListBullet2"/>
      </w:pPr>
      <w:r w:rsidRPr="006772FE">
        <w:t>culling of infected plants.</w:t>
      </w:r>
    </w:p>
    <w:p w:rsidR="00000000" w:rsidRPr="006772FE" w:rsidP="006772FE">
      <w:pPr>
        <w:pStyle w:val="ListBullet"/>
      </w:pPr>
      <w:r w:rsidRPr="006772FE">
        <w:t>Economic impacts of biohazard infestations and methods used to estimate monetary losses, including:</w:t>
      </w:r>
    </w:p>
    <w:p w:rsidR="00000000" w:rsidRPr="006772FE" w:rsidP="006772FE">
      <w:pPr>
        <w:pStyle w:val="ListBullet2"/>
      </w:pPr>
      <w:r w:rsidRPr="006772FE">
        <w:t>loss of forest values</w:t>
      </w:r>
    </w:p>
    <w:p w:rsidR="00000000" w:rsidRPr="006772FE" w:rsidP="006772FE">
      <w:pPr>
        <w:pStyle w:val="ListBullet2"/>
      </w:pPr>
      <w:r w:rsidRPr="006772FE">
        <w:t>loss of current markets</w:t>
      </w:r>
    </w:p>
    <w:p w:rsidR="00000000" w:rsidRPr="006772FE" w:rsidP="006772FE">
      <w:pPr>
        <w:pStyle w:val="ListBullet2"/>
      </w:pPr>
      <w:r w:rsidRPr="006772FE">
        <w:t>loss of potential markets</w:t>
      </w:r>
    </w:p>
    <w:p w:rsidR="00000000" w:rsidRPr="006772FE" w:rsidP="006772FE">
      <w:pPr>
        <w:pStyle w:val="ListBullet2"/>
      </w:pPr>
      <w:r w:rsidRPr="006772FE">
        <w:t>damage to trading status.</w:t>
      </w:r>
    </w:p>
    <w:p w:rsidR="00000000" w:rsidRPr="006772FE" w:rsidP="006772FE">
      <w:pPr>
        <w:pStyle w:val="ListBullet"/>
      </w:pPr>
      <w:r w:rsidRPr="006772FE">
        <w:t>Key features of social and environmental impacts of bioh</w:t>
      </w:r>
      <w:r w:rsidRPr="006772FE">
        <w:t>azard infestations.</w:t>
      </w:r>
    </w:p>
    <w:p w:rsidR="00000000" w:rsidRPr="006772FE" w:rsidP="006772FE">
      <w:pPr>
        <w:pStyle w:val="ListBullet"/>
      </w:pPr>
      <w:r w:rsidRPr="006772FE">
        <w:t>Purpose, format, content and use of biohazard contingency plans.</w:t>
      </w:r>
    </w:p>
    <w:p w:rsidR="00000000" w:rsidRPr="006772FE" w:rsidP="006772FE">
      <w:pPr>
        <w:pStyle w:val="ListBullet"/>
      </w:pPr>
      <w:r w:rsidRPr="006772FE">
        <w:t>Methods used to train personnel on the content of biohazard contingency plans and their role in implementing it.</w:t>
      </w:r>
    </w:p>
    <w:p w:rsidR="00000000" w:rsidRPr="006772FE" w:rsidP="006772FE">
      <w:pPr>
        <w:pStyle w:val="ListBullet"/>
      </w:pPr>
      <w:r w:rsidRPr="006772FE">
        <w:t>Organisational procedures for documenting and communicatin</w:t>
      </w:r>
      <w:r w:rsidRPr="006772FE">
        <w:t>g plans.</w:t>
      </w:r>
    </w:p>
    <w:p w:rsidR="00000000" w:rsidRPr="006772FE" w:rsidP="006772FE">
      <w:pPr>
        <w:pStyle w:val="AllowPageBreak"/>
      </w:pPr>
    </w:p>
    <w:p w:rsidR="00000000" w:rsidRPr="006772FE" w:rsidP="006772FE">
      <w:pPr>
        <w:pStyle w:val="Heading1"/>
      </w:pPr>
      <w:bookmarkStart w:id="12" w:name="O_719747"/>
      <w:bookmarkEnd w:id="12"/>
      <w:r w:rsidRPr="006772FE">
        <w:t>Assessment Conditions</w:t>
      </w:r>
    </w:p>
    <w:p w:rsidR="00000000" w:rsidRPr="006772FE" w:rsidP="00653DC8">
      <w:pPr>
        <w:pStyle w:val="BodyText"/>
      </w:pPr>
      <w:r w:rsidRPr="006772FE">
        <w:t>The following resources must be made available:</w:t>
      </w:r>
    </w:p>
    <w:p w:rsidR="00000000" w:rsidRPr="006772FE" w:rsidP="006772FE">
      <w:pPr>
        <w:pStyle w:val="ListBullet"/>
      </w:pPr>
      <w:r w:rsidRPr="006772FE">
        <w:t>Computers, keyboards, printers and software used to prepare a biohazard contingency plan.</w:t>
      </w:r>
    </w:p>
    <w:p w:rsidR="00000000" w:rsidRPr="006772FE" w:rsidP="006772FE">
      <w:pPr>
        <w:pStyle w:val="ListBullet"/>
      </w:pPr>
      <w:r w:rsidRPr="006772FE">
        <w:t>Applicable commonwealth, state or territory legislation and regulations  relevant to managing biohazards and controlling infestations.</w:t>
      </w:r>
    </w:p>
    <w:p w:rsidR="00000000" w:rsidRPr="006772FE" w:rsidP="006772FE">
      <w:pPr>
        <w:pStyle w:val="ListBullet"/>
      </w:pPr>
      <w:r w:rsidRPr="006772FE">
        <w:t xml:space="preserve">Industry and organisational standards for managing the </w:t>
      </w:r>
      <w:r w:rsidRPr="006772FE">
        <w:rPr>
          <w:rStyle w:val="BoldandItalics"/>
        </w:rPr>
        <w:t>traceability chain</w:t>
      </w:r>
      <w:r w:rsidRPr="006772FE">
        <w:t xml:space="preserve"> of biohazard documentation.</w:t>
      </w:r>
    </w:p>
    <w:p w:rsidR="00000000" w:rsidRPr="006772FE" w:rsidP="006772FE">
      <w:pPr>
        <w:pStyle w:val="ListBullet"/>
      </w:pPr>
      <w:r w:rsidRPr="006772FE">
        <w:t>Operational procedu</w:t>
      </w:r>
      <w:r w:rsidRPr="006772FE">
        <w:t>res for managing risks of biohazard infestations.</w:t>
      </w:r>
    </w:p>
    <w:p w:rsidR="00000000" w:rsidRPr="006772FE" w:rsidP="006772FE">
      <w:pPr>
        <w:pStyle w:val="ListBullet"/>
      </w:pPr>
      <w:r w:rsidRPr="006772FE">
        <w:t>Worksheets and proformas commonly used to develop, implement, monitor and evaluate a biohazard contingency plan.</w:t>
      </w:r>
    </w:p>
    <w:p w:rsidR="00000000" w:rsidRPr="006772FE" w:rsidP="006772FE">
      <w:pPr>
        <w:pStyle w:val="ListBullet"/>
      </w:pPr>
      <w:r w:rsidRPr="006772FE">
        <w:t>Organisational procedures for documenting and communicating plans.</w:t>
      </w:r>
    </w:p>
    <w:p w:rsidR="00000000" w:rsidRPr="006772FE" w:rsidP="006772FE">
      <w:pPr>
        <w:pStyle w:val="BodyText"/>
      </w:pPr>
    </w:p>
    <w:p w:rsidR="00000000" w:rsidRPr="006772FE" w:rsidP="00653DC8">
      <w:pPr>
        <w:pStyle w:val="BodyText"/>
      </w:pPr>
      <w:r w:rsidRPr="006772FE">
        <w:t>Competency is to be asses</w:t>
      </w:r>
      <w:r w:rsidRPr="006772FE">
        <w:t>sed in the workplace or a simulated environment that accurately reflects performance in a real workplace setting.</w:t>
      </w:r>
    </w:p>
    <w:p w:rsidR="00000000" w:rsidRPr="006772FE" w:rsidP="00653DC8">
      <w:pPr>
        <w:pStyle w:val="Heading3"/>
      </w:pPr>
      <w:r w:rsidRPr="006772FE">
        <w:rPr>
          <w:rStyle w:val="SpecialBold"/>
        </w:rPr>
        <w:t>Assessor requirements</w:t>
      </w:r>
    </w:p>
    <w:p w:rsidR="00000000" w:rsidRPr="006772FE" w:rsidP="00653DC8">
      <w:pPr>
        <w:pStyle w:val="BodyText"/>
      </w:pPr>
      <w:r w:rsidRPr="006772FE">
        <w:t>Assessors must:</w:t>
      </w:r>
    </w:p>
    <w:p w:rsidR="00000000" w:rsidRPr="006772FE" w:rsidP="006772FE">
      <w:pPr>
        <w:pStyle w:val="ListBullet"/>
      </w:pPr>
      <w:r w:rsidRPr="006772FE">
        <w:t>Hold the appropriate assessor competency standards as outlined in regulations; and</w:t>
      </w:r>
    </w:p>
    <w:p w:rsidR="00000000" w:rsidRPr="006772FE" w:rsidP="006772FE">
      <w:pPr>
        <w:pStyle w:val="ListBullet"/>
      </w:pPr>
      <w:r w:rsidRPr="006772FE">
        <w:t>be able to demonstr</w:t>
      </w:r>
      <w:r w:rsidRPr="006772FE">
        <w:t>ate vocational competencies at least to the level being assessed; and</w:t>
      </w:r>
    </w:p>
    <w:p w:rsidR="00653DC8" w:rsidP="006772FE">
      <w:pPr>
        <w:pStyle w:val="ListBullet"/>
      </w:pPr>
      <w:r w:rsidRPr="006772FE">
        <w:t>be able to demonstrate how they are continuing to develop their VET knowledge and skills as well as maintaining their industry currency and assessor competence.</w:t>
      </w:r>
    </w:p>
    <w:p w:rsidR="00653DC8" w:rsidP="006772FE">
      <w:pPr>
        <w:pStyle w:val="ListBullet"/>
      </w:pPr>
    </w:p>
    <w:p w:rsidR="00000000" w:rsidRPr="006772FE" w:rsidP="006772FE">
      <w:pPr>
        <w:pStyle w:val="Heading1"/>
      </w:pPr>
      <w:bookmarkStart w:id="13" w:name="O_719750"/>
      <w:bookmarkEnd w:id="13"/>
      <w:r w:rsidRPr="006772FE">
        <w:t>Links</w:t>
      </w:r>
    </w:p>
    <w:p w:rsidR="00000000" w:rsidRPr="006772FE" w:rsidP="00653DC8">
      <w:pPr>
        <w:pStyle w:val="BodyText"/>
      </w:pPr>
      <w:r w:rsidRPr="006772FE">
        <w:t>C</w:t>
      </w:r>
      <w:r w:rsidRPr="006772FE">
        <w:t xml:space="preserve">ompanion Volume implementation guides are found in VETNet - </w:t>
      </w:r>
      <w:r>
        <w:fldChar w:fldCharType="begin"/>
      </w:r>
      <w:r>
        <w:instrText xml:space="preserve"> HYPERLINK "https://vetnet.gov.au/Pages/TrainingDocs.aspx?q=0d96fe23-5747-4c01-9d6f-3509ff8d3d47" </w:instrText>
      </w:r>
      <w:r>
        <w:fldChar w:fldCharType="separate"/>
      </w:r>
      <w:r w:rsidRPr="00360AF0">
        <w:rPr>
          <w:rStyle w:val="Hyperlink"/>
        </w:rPr>
        <w:t>https://vetnet.gov.au/Pages/TrainingDocs.aspx?q=0d96fe23-5747-4c01-9d6f-3509ff8d3d47</w:t>
      </w:r>
      <w:r>
        <w:fldChar w:fldCharType="end"/>
      </w:r>
    </w:p>
    <w:p w:rsidR="00000000" w:rsidRPr="006772FE" w:rsidP="006772FE"/>
    <w:sectPr w:rsidSect="006772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FE" w:rsidRPr="00653DC8" w:rsidP="00653D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C8" w:rsidP="00677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3DC8" w:rsidP="006772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53DC8" w:rsidP="006772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FE" w:rsidP="006772FE">
    <w:pPr>
      <w:pStyle w:val="Footer"/>
      <w:framePr w:wrap="around"/>
    </w:pPr>
    <w:r>
      <w:fldChar w:fldCharType="begin"/>
    </w:r>
    <w:r>
      <w:instrText xml:space="preserve"> DOCPROPERTY  Subject  \* MERGEFORMAT </w:instrText>
    </w:r>
    <w:r>
      <w:fldChar w:fldCharType="separate"/>
    </w:r>
    <w:r w:rsidR="00653DC8">
      <w:t>Approved</w:t>
    </w:r>
    <w:r w:rsidR="00653DC8">
      <w:fldChar w:fldCharType="end"/>
    </w:r>
    <w:r>
      <w:tab/>
      <w:t xml:space="preserve">Page </w:t>
    </w:r>
    <w:r>
      <w:fldChar w:fldCharType="begin"/>
    </w:r>
    <w:r>
      <w:instrText xml:space="preserve"> PAGE  \* Arabic  \* MERGEFORMAT </w:instrText>
    </w:r>
    <w:r>
      <w:fldChar w:fldCharType="separate"/>
    </w:r>
    <w:r w:rsidR="00653D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3DC8">
      <w:rPr>
        <w:noProof/>
      </w:rPr>
      <w:t>5</w:t>
    </w:r>
    <w:r>
      <w:rPr>
        <w:noProof/>
      </w:rPr>
      <w:fldChar w:fldCharType="end"/>
    </w:r>
  </w:p>
  <w:p w:rsidR="006772FE" w:rsidP="006772FE">
    <w:pPr>
      <w:pStyle w:val="Footer"/>
      <w:framePr w:wrap="around"/>
    </w:pPr>
    <w:r>
      <w:t xml:space="preserve">© Commonwealth of Australia, </w:t>
    </w:r>
    <w:r>
      <w:fldChar w:fldCharType="begin"/>
    </w:r>
    <w:r>
      <w:instrText xml:space="preserve"> DATE  \@ "yyyy"  \* MERGEFORMAT </w:instrText>
    </w:r>
    <w:r>
      <w:fldChar w:fldCharType="separate"/>
    </w:r>
    <w:r w:rsidR="00653DC8">
      <w:rPr>
        <w:noProof/>
      </w:rPr>
      <w:t>2025</w:t>
    </w:r>
    <w:r>
      <w:fldChar w:fldCharType="end"/>
    </w:r>
    <w:r>
      <w:tab/>
    </w:r>
    <w:r>
      <w:fldChar w:fldCharType="begin"/>
    </w:r>
    <w:r>
      <w:instrText xml:space="preserve"> DOCPROPERTY  Author  \* MERGEFORMAT </w:instrText>
    </w:r>
    <w:r>
      <w:fldChar w:fldCharType="separate"/>
    </w:r>
    <w:r w:rsidR="00653DC8">
      <w:t>Skills Insight</w:t>
    </w:r>
    <w:r w:rsidR="00653DC8">
      <w:fldChar w:fldCharType="end"/>
    </w:r>
  </w:p>
  <w:p w:rsidR="006772FE" w:rsidP="006772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2FE" w:rsidRPr="00653DC8" w:rsidP="00653D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C8" w:rsidRPr="002D2AF8" w:rsidP="006772FE">
    <w:pPr>
      <w:pStyle w:val="Header"/>
      <w:framePr w:wrap="around"/>
    </w:pPr>
    <w:r>
      <w:fldChar w:fldCharType="begin"/>
    </w:r>
    <w:r>
      <w:instrText xml:space="preserve"> TITLE   \* MERGEFORMAT </w:instrText>
    </w:r>
    <w:r>
      <w:fldChar w:fldCharType="separate"/>
    </w:r>
    <w:r>
      <w:t>FWPCOT5205 Develop biohazard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3DC8" w:rsidP="006772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FE" w:rsidRPr="002D2AF8" w:rsidP="006772FE">
    <w:pPr>
      <w:pStyle w:val="Header"/>
      <w:framePr w:wrap="around"/>
    </w:pPr>
    <w:r>
      <w:fldChar w:fldCharType="begin"/>
    </w:r>
    <w:r>
      <w:instrText xml:space="preserve"> TITLE   \* MERGEFORMAT </w:instrText>
    </w:r>
    <w:r>
      <w:fldChar w:fldCharType="separate"/>
    </w:r>
    <w:r w:rsidR="00653DC8">
      <w:t>FWPCOT5205 Develop biohazard contingency plans</w:t>
    </w:r>
    <w:r w:rsidR="00653DC8">
      <w:fldChar w:fldCharType="end"/>
    </w:r>
    <w:r>
      <w:tab/>
      <w:t xml:space="preserve">Date this document was generated: </w:t>
    </w:r>
    <w:r>
      <w:fldChar w:fldCharType="begin"/>
    </w:r>
    <w:r>
      <w:instrText xml:space="preserve"> CREATEDATE  \@ "d MMMM yyyy"  \* MERGEFORMAT </w:instrText>
    </w:r>
    <w:r>
      <w:fldChar w:fldCharType="separate"/>
    </w:r>
    <w:r w:rsidR="00653DC8">
      <w:rPr>
        <w:noProof/>
      </w:rPr>
      <w:t>2 March 2025</w:t>
    </w:r>
    <w:r>
      <w:fldChar w:fldCharType="end"/>
    </w:r>
  </w:p>
  <w:p w:rsidR="006772FE" w:rsidP="006772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E2C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27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1C3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2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2FE"/>
    <w:pPr>
      <w:spacing w:before="360" w:after="60"/>
      <w:outlineLvl w:val="0"/>
    </w:pPr>
    <w:rPr>
      <w:sz w:val="32"/>
    </w:rPr>
  </w:style>
  <w:style w:type="paragraph" w:styleId="Heading2">
    <w:name w:val="heading 2"/>
    <w:basedOn w:val="HeadingBase"/>
    <w:next w:val="BodyText"/>
    <w:link w:val="Heading2Char"/>
    <w:qFormat/>
    <w:rsid w:val="006772FE"/>
    <w:pPr>
      <w:keepLines/>
      <w:spacing w:before="240" w:after="120"/>
      <w:outlineLvl w:val="1"/>
    </w:pPr>
    <w:rPr>
      <w:sz w:val="28"/>
      <w:szCs w:val="40"/>
    </w:rPr>
  </w:style>
  <w:style w:type="paragraph" w:styleId="Heading3">
    <w:name w:val="heading 3"/>
    <w:basedOn w:val="HeadingBase"/>
    <w:next w:val="BodyText"/>
    <w:link w:val="Heading3Char"/>
    <w:qFormat/>
    <w:rsid w:val="006772FE"/>
    <w:pPr>
      <w:spacing w:before="180" w:after="120"/>
      <w:outlineLvl w:val="2"/>
    </w:pPr>
    <w:rPr>
      <w:spacing w:val="-10"/>
      <w:kern w:val="32"/>
    </w:rPr>
  </w:style>
  <w:style w:type="paragraph" w:styleId="Heading4">
    <w:name w:val="heading 4"/>
    <w:basedOn w:val="HeadingBase"/>
    <w:next w:val="BodyText"/>
    <w:link w:val="Heading4Char"/>
    <w:qFormat/>
    <w:rsid w:val="006772FE"/>
    <w:pPr>
      <w:spacing w:before="160" w:after="120"/>
      <w:outlineLvl w:val="3"/>
    </w:pPr>
    <w:rPr>
      <w:sz w:val="22"/>
    </w:rPr>
  </w:style>
  <w:style w:type="paragraph" w:styleId="Heading5">
    <w:name w:val="heading 5"/>
    <w:basedOn w:val="HeadingBase"/>
    <w:next w:val="Normal"/>
    <w:link w:val="Heading5Char"/>
    <w:qFormat/>
    <w:rsid w:val="006772FE"/>
    <w:pPr>
      <w:spacing w:before="80"/>
      <w:outlineLvl w:val="4"/>
    </w:pPr>
    <w:rPr>
      <w:color w:val="918585"/>
      <w:sz w:val="20"/>
    </w:rPr>
  </w:style>
  <w:style w:type="paragraph" w:styleId="Heading6">
    <w:name w:val="heading 6"/>
    <w:basedOn w:val="HeadingBase"/>
    <w:next w:val="Normal"/>
    <w:link w:val="Heading6Char"/>
    <w:qFormat/>
    <w:rsid w:val="006772FE"/>
    <w:pPr>
      <w:spacing w:before="60"/>
      <w:outlineLvl w:val="5"/>
    </w:pPr>
    <w:rPr>
      <w:color w:val="918585"/>
      <w:sz w:val="20"/>
    </w:rPr>
  </w:style>
  <w:style w:type="paragraph" w:styleId="Heading7">
    <w:name w:val="heading 7"/>
    <w:basedOn w:val="Normal"/>
    <w:next w:val="Normal"/>
    <w:link w:val="Heading7Char"/>
    <w:qFormat/>
    <w:rsid w:val="006772FE"/>
    <w:pPr>
      <w:ind w:left="720"/>
      <w:outlineLvl w:val="6"/>
    </w:pPr>
    <w:rPr>
      <w:i/>
    </w:rPr>
  </w:style>
  <w:style w:type="paragraph" w:styleId="Heading8">
    <w:name w:val="heading 8"/>
    <w:basedOn w:val="Normal"/>
    <w:next w:val="Normal"/>
    <w:link w:val="Heading8Char"/>
    <w:qFormat/>
    <w:rsid w:val="006772FE"/>
    <w:pPr>
      <w:ind w:left="720"/>
      <w:outlineLvl w:val="7"/>
    </w:pPr>
    <w:rPr>
      <w:i/>
    </w:rPr>
  </w:style>
  <w:style w:type="paragraph" w:styleId="Heading9">
    <w:name w:val="heading 9"/>
    <w:basedOn w:val="Normal"/>
    <w:next w:val="Normal"/>
    <w:link w:val="Heading9Char"/>
    <w:qFormat/>
    <w:rsid w:val="006772FE"/>
    <w:pPr>
      <w:ind w:left="720"/>
      <w:outlineLvl w:val="8"/>
    </w:pPr>
    <w:rPr>
      <w:i/>
    </w:rPr>
  </w:style>
  <w:style w:type="character" w:default="1" w:styleId="DefaultParagraphFont">
    <w:name w:val="Default Paragraph Font"/>
    <w:uiPriority w:val="1"/>
    <w:unhideWhenUsed/>
    <w:rsid w:val="00677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2FE"/>
  </w:style>
  <w:style w:type="character" w:customStyle="1" w:styleId="Heading1Char">
    <w:name w:val="Heading 1 Char"/>
    <w:basedOn w:val="DefaultParagraphFont"/>
    <w:link w:val="Heading1"/>
    <w:rsid w:val="006772FE"/>
    <w:rPr>
      <w:rFonts w:ascii="Times New Roman" w:eastAsia="Times New Roman" w:hAnsi="Times New Roman" w:cs="Times New Roman"/>
      <w:b/>
      <w:sz w:val="32"/>
      <w:szCs w:val="20"/>
      <w:lang w:eastAsia="en-US"/>
    </w:rPr>
  </w:style>
  <w:style w:type="paragraph" w:styleId="BodyText">
    <w:name w:val="Body Text"/>
    <w:basedOn w:val="Normal"/>
    <w:link w:val="BodyTextChar"/>
    <w:rsid w:val="006772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2FE"/>
    <w:rPr>
      <w:rFonts w:ascii="Times New Roman" w:eastAsia="Times New Roman" w:hAnsi="Times New Roman" w:cs="Times New Roman"/>
      <w:sz w:val="24"/>
      <w:lang w:eastAsia="en-US"/>
    </w:rPr>
  </w:style>
  <w:style w:type="paragraph" w:styleId="ListBullet">
    <w:name w:val="List Bullet"/>
    <w:basedOn w:val="List"/>
    <w:rsid w:val="006772FE"/>
    <w:pPr>
      <w:numPr>
        <w:numId w:val="12"/>
      </w:numPr>
      <w:tabs>
        <w:tab w:val="clear" w:pos="340"/>
      </w:tabs>
      <w:spacing w:before="40" w:after="40"/>
    </w:pPr>
  </w:style>
  <w:style w:type="character" w:customStyle="1" w:styleId="SpecialBold">
    <w:name w:val="Special Bold"/>
    <w:basedOn w:val="DefaultParagraphFont"/>
    <w:rsid w:val="006772FE"/>
    <w:rPr>
      <w:b/>
      <w:spacing w:val="0"/>
    </w:rPr>
  </w:style>
  <w:style w:type="paragraph" w:styleId="ListBullet2">
    <w:name w:val="List Bullet 2"/>
    <w:basedOn w:val="List2"/>
    <w:rsid w:val="006772FE"/>
    <w:pPr>
      <w:numPr>
        <w:numId w:val="13"/>
      </w:numPr>
      <w:tabs>
        <w:tab w:val="clear" w:pos="680"/>
      </w:tabs>
    </w:pPr>
  </w:style>
  <w:style w:type="character" w:styleId="Emphasis">
    <w:name w:val="Emphasis"/>
    <w:basedOn w:val="DefaultParagraphFont"/>
    <w:qFormat/>
    <w:rsid w:val="006772FE"/>
    <w:rPr>
      <w:i/>
    </w:rPr>
  </w:style>
  <w:style w:type="paragraph" w:customStyle="1" w:styleId="SuperHeading">
    <w:name w:val="SuperHeading"/>
    <w:basedOn w:val="Normal"/>
    <w:rsid w:val="006772FE"/>
    <w:pPr>
      <w:spacing w:before="240" w:after="120"/>
      <w:outlineLvl w:val="0"/>
    </w:pPr>
    <w:rPr>
      <w:rFonts w:ascii="Times New Roman" w:hAnsi="Times New Roman"/>
      <w:b/>
      <w:sz w:val="32"/>
    </w:rPr>
  </w:style>
  <w:style w:type="paragraph" w:customStyle="1" w:styleId="AllowPageBreak">
    <w:name w:val="AllowPageBreak"/>
    <w:rsid w:val="006772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72FE"/>
    <w:rPr>
      <w:b/>
      <w:i/>
      <w:u w:val="none"/>
    </w:rPr>
  </w:style>
  <w:style w:type="character" w:customStyle="1" w:styleId="Heading2Char">
    <w:name w:val="Heading 2 Char"/>
    <w:basedOn w:val="DefaultParagraphFont"/>
    <w:link w:val="Heading2"/>
    <w:rsid w:val="00677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2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2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2FE"/>
    <w:rPr>
      <w:rFonts w:ascii="Courier New" w:eastAsia="Times New Roman" w:hAnsi="Courier New" w:cs="Times New Roman"/>
      <w:i/>
      <w:szCs w:val="20"/>
      <w:lang w:eastAsia="en-US"/>
    </w:rPr>
  </w:style>
  <w:style w:type="paragraph" w:customStyle="1" w:styleId="HeadingBase">
    <w:name w:val="Heading Base"/>
    <w:rsid w:val="00677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2FE"/>
    <w:pPr>
      <w:tabs>
        <w:tab w:val="right" w:leader="dot" w:pos="9072"/>
      </w:tabs>
      <w:ind w:left="567"/>
    </w:pPr>
    <w:rPr>
      <w:szCs w:val="22"/>
    </w:rPr>
  </w:style>
  <w:style w:type="paragraph" w:customStyle="1" w:styleId="TOCBase">
    <w:name w:val="TOC Base"/>
    <w:rsid w:val="00677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2FE"/>
    <w:pPr>
      <w:tabs>
        <w:tab w:val="right" w:leader="dot" w:pos="9072"/>
      </w:tabs>
      <w:spacing w:before="40" w:after="40"/>
      <w:ind w:left="284"/>
    </w:pPr>
    <w:rPr>
      <w:rFonts w:ascii="Times New Roman" w:hAnsi="Times New Roman"/>
    </w:rPr>
  </w:style>
  <w:style w:type="paragraph" w:styleId="TOC1">
    <w:name w:val="toc 1"/>
    <w:basedOn w:val="TOCBase"/>
    <w:next w:val="Normal"/>
    <w:rsid w:val="006772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2FE"/>
    <w:rPr>
      <w:rFonts w:ascii="Times New Roman" w:eastAsia="Times New Roman" w:hAnsi="Times New Roman" w:cs="Times New Roman"/>
      <w:sz w:val="16"/>
      <w:lang w:eastAsia="en-US"/>
    </w:rPr>
  </w:style>
  <w:style w:type="paragraph" w:styleId="Title">
    <w:name w:val="Title"/>
    <w:basedOn w:val="HeadingBase"/>
    <w:link w:val="TitleChar"/>
    <w:qFormat/>
    <w:rsid w:val="006772FE"/>
    <w:pPr>
      <w:spacing w:before="5040"/>
      <w:jc w:val="center"/>
    </w:pPr>
    <w:rPr>
      <w:sz w:val="48"/>
      <w:szCs w:val="72"/>
      <w:lang w:val="en-US"/>
    </w:rPr>
  </w:style>
  <w:style w:type="character" w:customStyle="1" w:styleId="TitleChar">
    <w:name w:val="Title Char"/>
    <w:basedOn w:val="DefaultParagraphFont"/>
    <w:link w:val="Title"/>
    <w:rsid w:val="00677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2FE"/>
    <w:pPr>
      <w:tabs>
        <w:tab w:val="left" w:pos="3600"/>
        <w:tab w:val="left" w:pos="3958"/>
      </w:tabs>
    </w:pPr>
  </w:style>
  <w:style w:type="paragraph" w:styleId="List">
    <w:name w:val="List"/>
    <w:basedOn w:val="BodyText"/>
    <w:next w:val="BodyText"/>
    <w:rsid w:val="006772FE"/>
    <w:pPr>
      <w:tabs>
        <w:tab w:val="left" w:pos="340"/>
      </w:tabs>
      <w:spacing w:before="60" w:after="60"/>
      <w:ind w:left="340" w:hanging="340"/>
    </w:pPr>
  </w:style>
  <w:style w:type="paragraph" w:customStyle="1" w:styleId="Note">
    <w:name w:val="Note"/>
    <w:basedOn w:val="BodyText"/>
    <w:rsid w:val="006772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2FE"/>
    <w:pPr>
      <w:framePr w:wrap="auto" w:hAnchor="text" w:y="6049"/>
    </w:pPr>
    <w:rPr>
      <w:color w:val="000000"/>
      <w:sz w:val="40"/>
    </w:rPr>
  </w:style>
  <w:style w:type="paragraph" w:customStyle="1" w:styleId="TOCTitle">
    <w:name w:val="TOCTitle"/>
    <w:basedOn w:val="Heading1"/>
    <w:rsid w:val="006772FE"/>
    <w:pPr>
      <w:spacing w:after="240"/>
      <w:jc w:val="center"/>
      <w:outlineLvl w:val="9"/>
    </w:pPr>
    <w:rPr>
      <w:caps/>
    </w:rPr>
  </w:style>
  <w:style w:type="paragraph" w:customStyle="1" w:styleId="Version">
    <w:name w:val="Version"/>
    <w:rsid w:val="006772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2FE"/>
    <w:pPr>
      <w:keepNext w:val="0"/>
      <w:tabs>
        <w:tab w:val="right" w:pos="4176"/>
      </w:tabs>
      <w:ind w:left="198" w:hanging="198"/>
    </w:pPr>
    <w:rPr>
      <w:rFonts w:ascii="Garamond" w:hAnsi="Garamond"/>
    </w:rPr>
  </w:style>
  <w:style w:type="paragraph" w:styleId="IndexHeading">
    <w:name w:val="index heading"/>
    <w:basedOn w:val="Normal"/>
    <w:next w:val="Index1"/>
    <w:semiHidden/>
    <w:rsid w:val="006772FE"/>
    <w:pPr>
      <w:spacing w:before="120" w:after="120"/>
    </w:pPr>
    <w:rPr>
      <w:rFonts w:ascii="Arial" w:hAnsi="Arial"/>
      <w:b/>
      <w:color w:val="918585"/>
      <w:sz w:val="24"/>
    </w:rPr>
  </w:style>
  <w:style w:type="paragraph" w:styleId="Header">
    <w:name w:val="header"/>
    <w:basedOn w:val="Normal"/>
    <w:link w:val="HeaderChar"/>
    <w:rsid w:val="00677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2FE"/>
    <w:rPr>
      <w:rFonts w:ascii="Times New Roman" w:eastAsia="Times New Roman" w:hAnsi="Times New Roman" w:cs="Times New Roman"/>
      <w:sz w:val="16"/>
      <w:szCs w:val="20"/>
      <w:lang w:val="en-GB" w:eastAsia="en-US"/>
    </w:rPr>
  </w:style>
  <w:style w:type="paragraph" w:customStyle="1" w:styleId="Chapter">
    <w:name w:val="Chapter"/>
    <w:basedOn w:val="Normal"/>
    <w:rsid w:val="006772FE"/>
    <w:pPr>
      <w:spacing w:before="240"/>
    </w:pPr>
    <w:rPr>
      <w:rFonts w:ascii="Times New Roman" w:hAnsi="Times New Roman"/>
      <w:smallCaps/>
      <w:spacing w:val="80"/>
      <w:sz w:val="28"/>
    </w:rPr>
  </w:style>
  <w:style w:type="paragraph" w:customStyle="1" w:styleId="InChapter">
    <w:name w:val="InChapter"/>
    <w:basedOn w:val="Heading3"/>
    <w:rsid w:val="006772FE"/>
    <w:pPr>
      <w:spacing w:after="240"/>
      <w:outlineLvl w:val="9"/>
    </w:pPr>
    <w:rPr>
      <w:noProof/>
    </w:rPr>
  </w:style>
  <w:style w:type="paragraph" w:styleId="Index2">
    <w:name w:val="index 2"/>
    <w:basedOn w:val="Normal"/>
    <w:next w:val="Normal"/>
    <w:semiHidden/>
    <w:rsid w:val="006772FE"/>
    <w:pPr>
      <w:tabs>
        <w:tab w:val="right" w:pos="4176"/>
      </w:tabs>
      <w:ind w:left="568" w:hanging="284"/>
    </w:pPr>
    <w:rPr>
      <w:rFonts w:ascii="Garamond" w:hAnsi="Garamond"/>
    </w:rPr>
  </w:style>
  <w:style w:type="paragraph" w:customStyle="1" w:styleId="Byline">
    <w:name w:val="Byline"/>
    <w:rsid w:val="00677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2FE"/>
    <w:pPr>
      <w:tabs>
        <w:tab w:val="clear" w:pos="3600"/>
        <w:tab w:val="clear" w:pos="3958"/>
      </w:tabs>
      <w:jc w:val="right"/>
    </w:pPr>
  </w:style>
  <w:style w:type="paragraph" w:styleId="Caption">
    <w:name w:val="caption"/>
    <w:basedOn w:val="BodyText"/>
    <w:next w:val="Normal"/>
    <w:qFormat/>
    <w:rsid w:val="006772FE"/>
    <w:pPr>
      <w:framePr w:w="2268" w:hSpace="181" w:vSpace="181" w:wrap="around" w:vAnchor="text" w:hAnchor="page" w:x="1135" w:y="285" w:anchorLock="1"/>
    </w:pPr>
    <w:rPr>
      <w:i/>
    </w:rPr>
  </w:style>
  <w:style w:type="paragraph" w:customStyle="1" w:styleId="MiniTOCTitle">
    <w:name w:val="MiniTOCTitle"/>
    <w:basedOn w:val="Heading4"/>
    <w:rsid w:val="006772FE"/>
    <w:pPr>
      <w:spacing w:before="240"/>
      <w:outlineLvl w:val="9"/>
    </w:pPr>
    <w:rPr>
      <w:noProof/>
      <w:sz w:val="24"/>
    </w:rPr>
  </w:style>
  <w:style w:type="paragraph" w:customStyle="1" w:styleId="MiniTOCItem">
    <w:name w:val="MiniTOCItem"/>
    <w:basedOn w:val="ListBullet"/>
    <w:rsid w:val="006772FE"/>
    <w:pPr>
      <w:numPr>
        <w:numId w:val="0"/>
      </w:numPr>
      <w:tabs>
        <w:tab w:val="right" w:leader="dot" w:pos="6521"/>
      </w:tabs>
      <w:spacing w:before="0" w:after="0"/>
    </w:pPr>
  </w:style>
  <w:style w:type="paragraph" w:customStyle="1" w:styleId="TOFTitle">
    <w:name w:val="TOFTitle"/>
    <w:basedOn w:val="TOCTitle"/>
    <w:rsid w:val="006772FE"/>
  </w:style>
  <w:style w:type="paragraph" w:styleId="TableofFigures">
    <w:name w:val="table of figures"/>
    <w:basedOn w:val="Normal"/>
    <w:next w:val="Normal"/>
    <w:semiHidden/>
    <w:rsid w:val="006772FE"/>
    <w:pPr>
      <w:tabs>
        <w:tab w:val="right" w:leader="dot" w:pos="9072"/>
      </w:tabs>
      <w:ind w:left="970" w:hanging="403"/>
    </w:pPr>
    <w:rPr>
      <w:rFonts w:ascii="Times New Roman" w:hAnsi="Times New Roman"/>
      <w:b/>
    </w:rPr>
  </w:style>
  <w:style w:type="paragraph" w:styleId="ListNumber">
    <w:name w:val="List Number"/>
    <w:basedOn w:val="List"/>
    <w:rsid w:val="006772FE"/>
    <w:pPr>
      <w:numPr>
        <w:numId w:val="15"/>
      </w:numPr>
      <w:tabs>
        <w:tab w:val="clear" w:pos="340"/>
      </w:tabs>
    </w:pPr>
  </w:style>
  <w:style w:type="character" w:customStyle="1" w:styleId="WingdingSymbols">
    <w:name w:val="Wingding Symbols"/>
    <w:rsid w:val="006772FE"/>
    <w:rPr>
      <w:rFonts w:ascii="Wingdings" w:hAnsi="Wingdings"/>
    </w:rPr>
  </w:style>
  <w:style w:type="paragraph" w:customStyle="1" w:styleId="TableHeading">
    <w:name w:val="Table Heading"/>
    <w:basedOn w:val="HeadingBase"/>
    <w:rsid w:val="006772FE"/>
    <w:pPr>
      <w:keepLines/>
      <w:pBdr>
        <w:bottom w:val="single" w:sz="6" w:space="1" w:color="918585"/>
      </w:pBdr>
      <w:spacing w:before="240"/>
    </w:pPr>
  </w:style>
  <w:style w:type="character" w:customStyle="1" w:styleId="HotSpot">
    <w:name w:val="HotSpot"/>
    <w:rsid w:val="006772FE"/>
    <w:rPr>
      <w:color w:val="0033CC"/>
      <w:u w:val="none"/>
    </w:rPr>
  </w:style>
  <w:style w:type="paragraph" w:customStyle="1" w:styleId="BodyTextRight">
    <w:name w:val="Body Text Right"/>
    <w:basedOn w:val="BodyText"/>
    <w:rsid w:val="006772FE"/>
    <w:pPr>
      <w:spacing w:before="0" w:after="0"/>
      <w:jc w:val="right"/>
    </w:pPr>
  </w:style>
  <w:style w:type="paragraph" w:styleId="Index3">
    <w:name w:val="index 3"/>
    <w:basedOn w:val="ListNumber2"/>
    <w:next w:val="Normal"/>
    <w:semiHidden/>
    <w:rsid w:val="006772FE"/>
    <w:pPr>
      <w:numPr>
        <w:numId w:val="0"/>
      </w:numPr>
      <w:tabs>
        <w:tab w:val="right" w:leader="dot" w:pos="4176"/>
      </w:tabs>
    </w:pPr>
  </w:style>
  <w:style w:type="paragraph" w:styleId="ListNumber2">
    <w:name w:val="List Number 2"/>
    <w:basedOn w:val="List2"/>
    <w:rsid w:val="006772FE"/>
    <w:pPr>
      <w:numPr>
        <w:numId w:val="10"/>
      </w:numPr>
      <w:tabs>
        <w:tab w:val="clear" w:pos="1060"/>
      </w:tabs>
    </w:pPr>
  </w:style>
  <w:style w:type="paragraph" w:customStyle="1" w:styleId="MarginNote">
    <w:name w:val="Margin Note"/>
    <w:basedOn w:val="BodyText"/>
    <w:rsid w:val="00677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2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2FE"/>
    <w:rPr>
      <w:sz w:val="32"/>
    </w:rPr>
  </w:style>
  <w:style w:type="paragraph" w:customStyle="1" w:styleId="HeadingProcedure">
    <w:name w:val="Heading Procedure"/>
    <w:basedOn w:val="HeadingBase"/>
    <w:next w:val="Normal"/>
    <w:rsid w:val="006772FE"/>
    <w:pPr>
      <w:tabs>
        <w:tab w:val="left" w:pos="0"/>
      </w:tabs>
      <w:spacing w:before="120" w:after="60"/>
    </w:pPr>
    <w:rPr>
      <w:i/>
      <w:color w:val="918585"/>
      <w:sz w:val="22"/>
    </w:rPr>
  </w:style>
  <w:style w:type="paragraph" w:customStyle="1" w:styleId="TableBodyText">
    <w:name w:val="Table Body Text"/>
    <w:basedOn w:val="BodyText"/>
    <w:rsid w:val="006772FE"/>
    <w:pPr>
      <w:spacing w:before="60" w:after="60"/>
    </w:pPr>
  </w:style>
  <w:style w:type="paragraph" w:styleId="ListContinue">
    <w:name w:val="List Continue"/>
    <w:basedOn w:val="List"/>
    <w:rsid w:val="006772FE"/>
    <w:pPr>
      <w:ind w:firstLine="0"/>
    </w:pPr>
  </w:style>
  <w:style w:type="paragraph" w:customStyle="1" w:styleId="ListNote">
    <w:name w:val="List Note"/>
    <w:basedOn w:val="List"/>
    <w:rsid w:val="006772FE"/>
    <w:pPr>
      <w:pBdr>
        <w:top w:val="single" w:sz="6" w:space="2" w:color="918585"/>
        <w:bottom w:val="single" w:sz="6" w:space="2" w:color="918585"/>
      </w:pBdr>
      <w:tabs>
        <w:tab w:val="left" w:pos="1021"/>
      </w:tabs>
      <w:ind w:firstLine="0"/>
    </w:pPr>
  </w:style>
  <w:style w:type="paragraph" w:customStyle="1" w:styleId="Warning">
    <w:name w:val="Warning"/>
    <w:basedOn w:val="BodyText"/>
    <w:rsid w:val="006772FE"/>
    <w:pPr>
      <w:shd w:val="clear" w:color="auto" w:fill="D9D9D9"/>
      <w:tabs>
        <w:tab w:val="left" w:pos="992"/>
      </w:tabs>
      <w:ind w:left="119" w:right="119"/>
    </w:pPr>
    <w:rPr>
      <w:sz w:val="20"/>
    </w:rPr>
  </w:style>
  <w:style w:type="paragraph" w:customStyle="1" w:styleId="MarginIcons">
    <w:name w:val="Margin Icons"/>
    <w:basedOn w:val="BodyText"/>
    <w:rsid w:val="00677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2FE"/>
    <w:rPr>
      <w:rFonts w:ascii="Courier New" w:hAnsi="Courier New"/>
    </w:rPr>
  </w:style>
  <w:style w:type="paragraph" w:customStyle="1" w:styleId="NoteBullet">
    <w:name w:val="Note Bullet"/>
    <w:basedOn w:val="Note"/>
    <w:rsid w:val="006772FE"/>
    <w:pPr>
      <w:tabs>
        <w:tab w:val="clear" w:pos="680"/>
      </w:tabs>
      <w:spacing w:before="60" w:after="60"/>
    </w:pPr>
  </w:style>
  <w:style w:type="paragraph" w:customStyle="1" w:styleId="SubHeading2">
    <w:name w:val="SubHeading2"/>
    <w:basedOn w:val="HeadingBase"/>
    <w:rsid w:val="006772FE"/>
    <w:pPr>
      <w:spacing w:before="240" w:after="60"/>
    </w:pPr>
    <w:rPr>
      <w:sz w:val="20"/>
    </w:rPr>
  </w:style>
  <w:style w:type="paragraph" w:customStyle="1" w:styleId="SubHeading1">
    <w:name w:val="SubHeading1"/>
    <w:basedOn w:val="HeadingBase"/>
    <w:rsid w:val="006772FE"/>
    <w:pPr>
      <w:spacing w:before="240" w:after="60"/>
    </w:pPr>
    <w:rPr>
      <w:color w:val="918585"/>
      <w:sz w:val="22"/>
    </w:rPr>
  </w:style>
  <w:style w:type="paragraph" w:customStyle="1" w:styleId="SideHeading">
    <w:name w:val="Side Heading"/>
    <w:basedOn w:val="HeadingBase"/>
    <w:rsid w:val="00677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2FE"/>
    <w:pPr>
      <w:tabs>
        <w:tab w:val="num" w:pos="360"/>
      </w:tabs>
    </w:pPr>
  </w:style>
  <w:style w:type="paragraph" w:styleId="PlainText">
    <w:name w:val="Plain Text"/>
    <w:basedOn w:val="Normal"/>
    <w:link w:val="PlainTextChar"/>
    <w:rsid w:val="006772FE"/>
    <w:rPr>
      <w:sz w:val="20"/>
    </w:rPr>
  </w:style>
  <w:style w:type="character" w:customStyle="1" w:styleId="PlainTextChar">
    <w:name w:val="Plain Text Char"/>
    <w:basedOn w:val="DefaultParagraphFont"/>
    <w:link w:val="PlainText"/>
    <w:rsid w:val="006772FE"/>
    <w:rPr>
      <w:rFonts w:ascii="Courier New" w:eastAsia="Times New Roman" w:hAnsi="Courier New" w:cs="Times New Roman"/>
      <w:sz w:val="20"/>
      <w:szCs w:val="20"/>
      <w:lang w:eastAsia="en-US"/>
    </w:rPr>
  </w:style>
  <w:style w:type="character" w:customStyle="1" w:styleId="MenuOption">
    <w:name w:val="Menu Option"/>
    <w:basedOn w:val="DefaultParagraphFont"/>
    <w:rsid w:val="006772FE"/>
    <w:rPr>
      <w:b/>
      <w:smallCaps/>
    </w:rPr>
  </w:style>
  <w:style w:type="paragraph" w:customStyle="1" w:styleId="TableListNumber">
    <w:name w:val="Table List Number"/>
    <w:basedOn w:val="ListNumber"/>
    <w:rsid w:val="006772FE"/>
    <w:pPr>
      <w:numPr>
        <w:numId w:val="0"/>
      </w:numPr>
    </w:pPr>
  </w:style>
  <w:style w:type="paragraph" w:styleId="TOC4">
    <w:name w:val="toc 4"/>
    <w:basedOn w:val="TOCBase"/>
    <w:next w:val="Normal"/>
    <w:semiHidden/>
    <w:rsid w:val="006772FE"/>
    <w:pPr>
      <w:tabs>
        <w:tab w:val="right" w:leader="dot" w:pos="9071"/>
      </w:tabs>
      <w:ind w:left="1701"/>
    </w:pPr>
  </w:style>
  <w:style w:type="paragraph" w:customStyle="1" w:styleId="ListAlpha">
    <w:name w:val="List Alpha"/>
    <w:basedOn w:val="List"/>
    <w:rsid w:val="006772FE"/>
    <w:pPr>
      <w:numPr>
        <w:numId w:val="9"/>
      </w:numPr>
    </w:pPr>
  </w:style>
  <w:style w:type="paragraph" w:customStyle="1" w:styleId="ListAlpha2">
    <w:name w:val="List Alpha 2"/>
    <w:basedOn w:val="List2"/>
    <w:rsid w:val="006772FE"/>
    <w:pPr>
      <w:numPr>
        <w:numId w:val="8"/>
      </w:numPr>
    </w:pPr>
  </w:style>
  <w:style w:type="paragraph" w:styleId="List2">
    <w:name w:val="List 2"/>
    <w:basedOn w:val="BodyText"/>
    <w:rsid w:val="006772FE"/>
    <w:pPr>
      <w:tabs>
        <w:tab w:val="left" w:pos="680"/>
      </w:tabs>
      <w:spacing w:before="60" w:after="60"/>
      <w:ind w:left="680" w:hanging="340"/>
    </w:pPr>
  </w:style>
  <w:style w:type="paragraph" w:styleId="List3">
    <w:name w:val="List 3"/>
    <w:basedOn w:val="BodyText"/>
    <w:rsid w:val="006772FE"/>
    <w:pPr>
      <w:tabs>
        <w:tab w:val="left" w:pos="1021"/>
      </w:tabs>
      <w:spacing w:before="60" w:after="60"/>
      <w:ind w:left="1020" w:hanging="340"/>
    </w:pPr>
  </w:style>
  <w:style w:type="paragraph" w:styleId="List4">
    <w:name w:val="List 4"/>
    <w:basedOn w:val="BodyText"/>
    <w:rsid w:val="006772FE"/>
    <w:pPr>
      <w:tabs>
        <w:tab w:val="left" w:pos="1361"/>
      </w:tabs>
      <w:spacing w:before="60" w:after="60"/>
      <w:ind w:left="1361" w:hanging="340"/>
    </w:pPr>
  </w:style>
  <w:style w:type="paragraph" w:styleId="List5">
    <w:name w:val="List 5"/>
    <w:basedOn w:val="BodyText"/>
    <w:rsid w:val="006772FE"/>
    <w:pPr>
      <w:tabs>
        <w:tab w:val="left" w:pos="1701"/>
      </w:tabs>
      <w:spacing w:before="60" w:after="60"/>
      <w:ind w:left="1701" w:hanging="340"/>
    </w:pPr>
  </w:style>
  <w:style w:type="paragraph" w:styleId="ListBullet3">
    <w:name w:val="List Bullet 3"/>
    <w:basedOn w:val="List3"/>
    <w:rsid w:val="006772FE"/>
    <w:pPr>
      <w:numPr>
        <w:numId w:val="14"/>
      </w:numPr>
      <w:tabs>
        <w:tab w:val="clear" w:pos="1021"/>
      </w:tabs>
      <w:ind w:left="1037" w:hanging="357"/>
    </w:pPr>
  </w:style>
  <w:style w:type="paragraph" w:styleId="ListBullet4">
    <w:name w:val="List Bullet 4"/>
    <w:basedOn w:val="List4"/>
    <w:rsid w:val="006772FE"/>
    <w:pPr>
      <w:numPr>
        <w:numId w:val="3"/>
      </w:numPr>
      <w:tabs>
        <w:tab w:val="clear" w:pos="1361"/>
      </w:tabs>
    </w:pPr>
  </w:style>
  <w:style w:type="paragraph" w:styleId="ListBullet5">
    <w:name w:val="List Bullet 5"/>
    <w:basedOn w:val="List5"/>
    <w:rsid w:val="006772FE"/>
    <w:pPr>
      <w:numPr>
        <w:numId w:val="4"/>
      </w:numPr>
    </w:pPr>
  </w:style>
  <w:style w:type="paragraph" w:styleId="ListContinue2">
    <w:name w:val="List Continue 2"/>
    <w:basedOn w:val="List2"/>
    <w:rsid w:val="006772FE"/>
    <w:pPr>
      <w:ind w:firstLine="0"/>
    </w:pPr>
  </w:style>
  <w:style w:type="paragraph" w:styleId="ListContinue3">
    <w:name w:val="List Continue 3"/>
    <w:basedOn w:val="List3"/>
    <w:rsid w:val="006772FE"/>
    <w:pPr>
      <w:ind w:left="1021" w:firstLine="0"/>
    </w:pPr>
  </w:style>
  <w:style w:type="paragraph" w:styleId="ListContinue4">
    <w:name w:val="List Continue 4"/>
    <w:basedOn w:val="List4"/>
    <w:rsid w:val="006772FE"/>
    <w:pPr>
      <w:ind w:firstLine="0"/>
    </w:pPr>
  </w:style>
  <w:style w:type="paragraph" w:styleId="ListContinue5">
    <w:name w:val="List Continue 5"/>
    <w:basedOn w:val="List5"/>
    <w:rsid w:val="006772FE"/>
    <w:pPr>
      <w:ind w:firstLine="0"/>
    </w:pPr>
  </w:style>
  <w:style w:type="paragraph" w:styleId="ListNumber3">
    <w:name w:val="List Number 3"/>
    <w:basedOn w:val="List3"/>
    <w:rsid w:val="006772FE"/>
    <w:pPr>
      <w:numPr>
        <w:numId w:val="5"/>
      </w:numPr>
    </w:pPr>
  </w:style>
  <w:style w:type="paragraph" w:styleId="ListNumber4">
    <w:name w:val="List Number 4"/>
    <w:basedOn w:val="List4"/>
    <w:rsid w:val="006772FE"/>
    <w:pPr>
      <w:numPr>
        <w:numId w:val="6"/>
      </w:numPr>
    </w:pPr>
  </w:style>
  <w:style w:type="paragraph" w:styleId="ListNumber5">
    <w:name w:val="List Number 5"/>
    <w:basedOn w:val="List5"/>
    <w:rsid w:val="006772FE"/>
    <w:pPr>
      <w:numPr>
        <w:numId w:val="7"/>
      </w:numPr>
    </w:pPr>
  </w:style>
  <w:style w:type="paragraph" w:styleId="BlockText">
    <w:name w:val="Block Text"/>
    <w:basedOn w:val="Normal"/>
    <w:rsid w:val="006772FE"/>
    <w:pPr>
      <w:spacing w:after="120"/>
      <w:ind w:left="1440" w:right="1440"/>
    </w:pPr>
  </w:style>
  <w:style w:type="character" w:customStyle="1" w:styleId="Subscript">
    <w:name w:val="Subscript"/>
    <w:basedOn w:val="DefaultParagraphFont"/>
    <w:rsid w:val="006772FE"/>
    <w:rPr>
      <w:sz w:val="16"/>
      <w:vertAlign w:val="subscript"/>
    </w:rPr>
  </w:style>
  <w:style w:type="character" w:customStyle="1" w:styleId="Superscript">
    <w:name w:val="Superscript"/>
    <w:basedOn w:val="DefaultParagraphFont"/>
    <w:rsid w:val="006772FE"/>
    <w:rPr>
      <w:sz w:val="16"/>
      <w:vertAlign w:val="superscript"/>
    </w:rPr>
  </w:style>
  <w:style w:type="character" w:customStyle="1" w:styleId="Symbols">
    <w:name w:val="Symbols"/>
    <w:basedOn w:val="DefaultParagraphFont"/>
    <w:rsid w:val="006772FE"/>
    <w:rPr>
      <w:rFonts w:ascii="Symbol" w:hAnsi="Symbol"/>
    </w:rPr>
  </w:style>
  <w:style w:type="character" w:customStyle="1" w:styleId="MenuOptions">
    <w:name w:val="Menu Options"/>
    <w:basedOn w:val="DefaultParagraphFont"/>
    <w:rsid w:val="006772FE"/>
    <w:rPr>
      <w:rFonts w:ascii="Arial Narrow" w:hAnsi="Arial Narrow"/>
      <w:smallCaps/>
    </w:rPr>
  </w:style>
  <w:style w:type="character" w:customStyle="1" w:styleId="Buttons">
    <w:name w:val="Buttons"/>
    <w:basedOn w:val="DefaultParagraphFont"/>
    <w:rsid w:val="006772FE"/>
    <w:rPr>
      <w:b/>
    </w:rPr>
  </w:style>
  <w:style w:type="character" w:customStyle="1" w:styleId="Underlined">
    <w:name w:val="Underlined"/>
    <w:basedOn w:val="DefaultParagraphFont"/>
    <w:rsid w:val="006772FE"/>
    <w:rPr>
      <w:u w:val="single"/>
    </w:rPr>
  </w:style>
  <w:style w:type="paragraph" w:customStyle="1" w:styleId="TableBodyTextRight">
    <w:name w:val="Table Body Text Right"/>
    <w:basedOn w:val="TableBodyText"/>
    <w:rsid w:val="006772FE"/>
    <w:pPr>
      <w:widowControl w:val="0"/>
      <w:autoSpaceDE w:val="0"/>
      <w:autoSpaceDN w:val="0"/>
      <w:adjustRightInd w:val="0"/>
      <w:jc w:val="right"/>
    </w:pPr>
    <w:rPr>
      <w:rFonts w:cs="Arial"/>
      <w:szCs w:val="18"/>
    </w:rPr>
  </w:style>
  <w:style w:type="paragraph" w:customStyle="1" w:styleId="CopyrightText">
    <w:name w:val="Copyright Text"/>
    <w:basedOn w:val="BodyText"/>
    <w:rsid w:val="006772FE"/>
    <w:rPr>
      <w:sz w:val="18"/>
    </w:rPr>
  </w:style>
  <w:style w:type="paragraph" w:customStyle="1" w:styleId="BodySmallRight">
    <w:name w:val="Body Small Right"/>
    <w:basedOn w:val="BodyTextRight"/>
    <w:rsid w:val="006772FE"/>
    <w:rPr>
      <w:sz w:val="18"/>
      <w:szCs w:val="18"/>
    </w:rPr>
  </w:style>
  <w:style w:type="paragraph" w:customStyle="1" w:styleId="MarginEdition">
    <w:name w:val="Margin Edition"/>
    <w:basedOn w:val="MarginNote"/>
    <w:rsid w:val="006772FE"/>
    <w:pPr>
      <w:spacing w:before="0" w:after="0"/>
    </w:pPr>
    <w:rPr>
      <w:rFonts w:ascii="Times New Roman" w:hAnsi="Times New Roman"/>
      <w:color w:val="999999"/>
    </w:rPr>
  </w:style>
  <w:style w:type="paragraph" w:customStyle="1" w:styleId="Spacer">
    <w:name w:val="Spacer"/>
    <w:basedOn w:val="Normal"/>
    <w:rsid w:val="006772FE"/>
    <w:rPr>
      <w:sz w:val="2"/>
      <w:szCs w:val="2"/>
    </w:rPr>
  </w:style>
  <w:style w:type="character" w:customStyle="1" w:styleId="Small">
    <w:name w:val="Small"/>
    <w:basedOn w:val="DefaultParagraphFont"/>
    <w:rsid w:val="006772FE"/>
    <w:rPr>
      <w:sz w:val="16"/>
    </w:rPr>
  </w:style>
  <w:style w:type="paragraph" w:customStyle="1" w:styleId="WideTable">
    <w:name w:val="Wide Table"/>
    <w:basedOn w:val="Normal"/>
    <w:rsid w:val="006772FE"/>
    <w:pPr>
      <w:ind w:left="-1418"/>
    </w:pPr>
    <w:rPr>
      <w:sz w:val="2"/>
      <w:szCs w:val="2"/>
    </w:rPr>
  </w:style>
  <w:style w:type="character" w:styleId="PageNumber">
    <w:name w:val="page number"/>
    <w:basedOn w:val="DefaultParagraphFont"/>
    <w:rsid w:val="006772FE"/>
  </w:style>
  <w:style w:type="paragraph" w:styleId="Quote">
    <w:name w:val="Quote"/>
    <w:basedOn w:val="Heading1"/>
    <w:link w:val="QuoteChar"/>
    <w:qFormat/>
    <w:rsid w:val="006772FE"/>
    <w:rPr>
      <w:b w:val="0"/>
      <w:sz w:val="72"/>
      <w:szCs w:val="72"/>
      <w:lang w:val="en-NZ"/>
    </w:rPr>
  </w:style>
  <w:style w:type="character" w:customStyle="1" w:styleId="QuoteChar">
    <w:name w:val="Quote Char"/>
    <w:basedOn w:val="DefaultParagraphFont"/>
    <w:link w:val="Quote"/>
    <w:rsid w:val="00677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2FE"/>
    <w:pPr>
      <w:pageBreakBefore/>
    </w:pPr>
  </w:style>
  <w:style w:type="paragraph" w:customStyle="1" w:styleId="Border">
    <w:name w:val="Border"/>
    <w:basedOn w:val="Normal"/>
    <w:qFormat/>
    <w:rsid w:val="00677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2FE"/>
    <w:rPr>
      <w:b/>
      <w:bCs/>
      <w:i/>
      <w:iCs/>
      <w:color w:val="auto"/>
    </w:rPr>
  </w:style>
  <w:style w:type="paragraph" w:styleId="IntenseQuote">
    <w:name w:val="Intense Quote"/>
    <w:basedOn w:val="Normal"/>
    <w:next w:val="Normal"/>
    <w:link w:val="IntenseQuoteChar"/>
    <w:uiPriority w:val="30"/>
    <w:qFormat/>
    <w:rsid w:val="00677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2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2FE"/>
    <w:rPr>
      <w:smallCaps/>
      <w:color w:val="auto"/>
      <w:u w:val="single"/>
    </w:rPr>
  </w:style>
  <w:style w:type="character" w:styleId="IntenseReference">
    <w:name w:val="Intense Reference"/>
    <w:basedOn w:val="DefaultParagraphFont"/>
    <w:uiPriority w:val="32"/>
    <w:qFormat/>
    <w:rsid w:val="006772FE"/>
    <w:rPr>
      <w:b/>
      <w:bCs/>
      <w:smallCaps/>
      <w:color w:val="auto"/>
      <w:spacing w:val="5"/>
      <w:u w:val="single"/>
    </w:rPr>
  </w:style>
  <w:style w:type="paragraph" w:customStyle="1" w:styleId="2ColumnHeading">
    <w:name w:val="2Column Heading"/>
    <w:basedOn w:val="BodyText"/>
    <w:qFormat/>
    <w:rsid w:val="006772FE"/>
    <w:pPr>
      <w:spacing w:after="60"/>
      <w:ind w:left="-2268"/>
    </w:pPr>
    <w:rPr>
      <w:b/>
    </w:rPr>
  </w:style>
  <w:style w:type="paragraph" w:customStyle="1" w:styleId="Heading1TOC">
    <w:name w:val="Heading1 TOC"/>
    <w:basedOn w:val="Normal"/>
    <w:qFormat/>
    <w:rsid w:val="006772FE"/>
    <w:pPr>
      <w:spacing w:before="240" w:after="120"/>
    </w:pPr>
    <w:rPr>
      <w:rFonts w:ascii="Times New Roman" w:hAnsi="Times New Roman"/>
      <w:b/>
      <w:sz w:val="32"/>
    </w:rPr>
  </w:style>
  <w:style w:type="paragraph" w:customStyle="1" w:styleId="Heading2TOC">
    <w:name w:val="Heading2 TOC"/>
    <w:basedOn w:val="Normal"/>
    <w:qFormat/>
    <w:rsid w:val="006772FE"/>
    <w:pPr>
      <w:spacing w:before="240" w:after="60"/>
    </w:pPr>
    <w:rPr>
      <w:rFonts w:ascii="Times New Roman" w:hAnsi="Times New Roman"/>
      <w:b/>
      <w:sz w:val="28"/>
    </w:rPr>
  </w:style>
  <w:style w:type="character" w:customStyle="1" w:styleId="Underline">
    <w:name w:val="Underline"/>
    <w:basedOn w:val="DefaultParagraphFont"/>
    <w:qFormat/>
    <w:rsid w:val="006772FE"/>
    <w:rPr>
      <w:u w:val="single"/>
    </w:rPr>
  </w:style>
  <w:style w:type="paragraph" w:styleId="BalloonText">
    <w:name w:val="Balloon Text"/>
    <w:basedOn w:val="Normal"/>
    <w:link w:val="BalloonTextChar"/>
    <w:rsid w:val="006772FE"/>
    <w:rPr>
      <w:rFonts w:ascii="Tahoma" w:hAnsi="Tahoma" w:cs="Tahoma"/>
      <w:sz w:val="16"/>
      <w:szCs w:val="16"/>
    </w:rPr>
  </w:style>
  <w:style w:type="character" w:customStyle="1" w:styleId="BalloonTextChar">
    <w:name w:val="Balloon Text Char"/>
    <w:basedOn w:val="DefaultParagraphFont"/>
    <w:link w:val="BalloonText"/>
    <w:rsid w:val="006772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2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2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2FE"/>
    <w:rPr>
      <w:b/>
      <w:color w:val="660033"/>
      <w:spacing w:val="0"/>
    </w:rPr>
  </w:style>
  <w:style w:type="paragraph" w:customStyle="1" w:styleId="Nameditemlist">
    <w:name w:val="Named item list"/>
    <w:basedOn w:val="BodyText"/>
    <w:qFormat/>
    <w:rsid w:val="006772FE"/>
    <w:pPr>
      <w:tabs>
        <w:tab w:val="left" w:pos="2835"/>
      </w:tabs>
      <w:ind w:left="2835" w:hanging="2835"/>
    </w:pPr>
  </w:style>
  <w:style w:type="paragraph" w:customStyle="1" w:styleId="BodyTextnopadding">
    <w:name w:val="Body Text no padding"/>
    <w:basedOn w:val="BodyText"/>
    <w:qFormat/>
    <w:rsid w:val="006772FE"/>
    <w:pPr>
      <w:spacing w:before="0" w:after="0"/>
    </w:pPr>
  </w:style>
  <w:style w:type="paragraph" w:customStyle="1" w:styleId="BodyTextBold">
    <w:name w:val="Body Text Bold"/>
    <w:basedOn w:val="BodyText"/>
    <w:qFormat/>
    <w:rsid w:val="006772FE"/>
    <w:rPr>
      <w:b/>
    </w:rPr>
  </w:style>
  <w:style w:type="character" w:styleId="Hyperlink">
    <w:name w:val="Hyperlink"/>
    <w:basedOn w:val="DefaultParagraphFont"/>
    <w:uiPriority w:val="99"/>
    <w:unhideWhenUsed/>
    <w:rsid w:val="00653D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7367</Characters>
  <Application>Microsoft Office Word</Application>
  <DocSecurity>0</DocSecurity>
  <Lines>210</Lines>
  <Paragraphs>136</Paragraphs>
  <ScaleCrop>false</ScaleCrop>
  <Company>Author-it Software Corporation Ltd.</Company>
  <LinksUpToDate>false</LinksUpToDate>
  <CharactersWithSpaces>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FWPCOT5205 Develop biohazard contingency plans</dc:title>
  <dc:subject>Approved</dc:subject>
  <dc:creator>Skills Insight</dc:creator>
  <cp:keywords>Release: 1</cp:keywords>
  <dc:description>Review Date: 12 April 2008</dc:description>
  <cp:lastModifiedBy>HSD_TPCMSd.prod</cp:lastModifiedBy>
  <cp:revision>3</cp:revision>
  <dcterms:created xsi:type="dcterms:W3CDTF">2025-03-01T17:13:00Z</dcterms:created>
  <dcterms:modified xsi:type="dcterms:W3CDTF">2025-03-01T17:13:00Z</dcterms:modified>
</cp:coreProperties>
</file>