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651" w:rsidP="00B12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FWPCOT5205 Develop biohazard contingency plans</w:t>
      </w:r>
      <w:r>
        <w:fldChar w:fldCharType="end"/>
      </w:r>
    </w:p>
    <w:p w:rsidR="00B12651" w:rsidP="00B12651">
      <w:pPr>
        <w:pStyle w:val="Version"/>
        <w:sectPr w:rsidSect="00761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776" w:rsidP="00761776">
      <w:pPr>
        <w:pStyle w:val="SuperHeading"/>
      </w:pPr>
      <w:r w:rsidRPr="00761776">
        <w:t>Assessment Requirements for FWPCOT5205 Develop biohazard contingency plans</w:t>
      </w:r>
    </w:p>
    <w:p w:rsidR="00000000" w:rsidRPr="00761776" w:rsidP="00761776">
      <w:pPr>
        <w:pStyle w:val="Heading1"/>
      </w:pPr>
      <w:bookmarkStart w:id="1" w:name="O_719744"/>
      <w:bookmarkEnd w:id="1"/>
      <w:r w:rsidRPr="0076177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12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76" w:rsidP="00761776">
            <w:pPr>
              <w:pStyle w:val="BodyText"/>
            </w:pPr>
            <w:r w:rsidRPr="0076177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76">
            <w:pPr>
              <w:pStyle w:val="BodyText"/>
              <w:rPr>
                <w:lang w:val="en-NZ"/>
              </w:rPr>
            </w:pPr>
            <w:r w:rsidRPr="00761776">
              <w:rPr>
                <w:rStyle w:val="SpecialBold"/>
              </w:rPr>
              <w:t>Comment</w:t>
            </w:r>
          </w:p>
        </w:tc>
      </w:tr>
      <w:tr w:rsidTr="00B126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76">
            <w:pPr>
              <w:pStyle w:val="BodyText"/>
              <w:rPr>
                <w:lang w:val="en-NZ"/>
              </w:rPr>
            </w:pPr>
            <w:r w:rsidRPr="0076177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76" w:rsidP="00761776">
            <w:pPr>
              <w:pStyle w:val="BodyText"/>
            </w:pPr>
            <w:r w:rsidRPr="00761776">
              <w:t>Replaces equivalent unit FPICOT5205A Develop biohazard contingency plans which was first released with FPI11 Forest and Forest Products Training Package Version 2.2.</w:t>
            </w:r>
          </w:p>
          <w:p w:rsidR="00000000" w:rsidRPr="00761776" w:rsidP="00761776">
            <w:pPr>
              <w:pStyle w:val="BodyText"/>
            </w:pPr>
            <w:r w:rsidRPr="00761776">
              <w:t>Assessment requirements now specify the performance and knowledge evidence, as well as ass</w:t>
            </w:r>
            <w:r w:rsidRPr="00761776">
              <w:t>essment conditions for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761776" w:rsidP="00761776">
      <w:pPr>
        <w:pStyle w:val="BodyText"/>
      </w:pPr>
    </w:p>
    <w:p w:rsidR="00000000" w:rsidRPr="00761776" w:rsidP="00761776">
      <w:pPr>
        <w:pStyle w:val="AllowPageBreak"/>
      </w:pPr>
    </w:p>
    <w:p w:rsidR="00000000" w:rsidRPr="00761776" w:rsidP="00761776">
      <w:pPr>
        <w:pStyle w:val="Heading1"/>
      </w:pPr>
      <w:bookmarkStart w:id="2" w:name="O_719745"/>
      <w:bookmarkEnd w:id="2"/>
      <w:r w:rsidRPr="00761776">
        <w:t>Performance Evidence</w:t>
      </w:r>
    </w:p>
    <w:p w:rsidR="00000000" w:rsidRPr="00761776" w:rsidP="00B12651">
      <w:pPr>
        <w:pStyle w:val="BodyText"/>
      </w:pPr>
      <w:r w:rsidRPr="00761776">
        <w:t>A perso</w:t>
      </w:r>
      <w:r w:rsidRPr="00761776">
        <w:t>n demonstrating competency in this unit must satisfy all of the elements, performance criteria and foundation skills of this unit, and must be able to provide evidence that they can:</w:t>
      </w:r>
    </w:p>
    <w:p w:rsidR="00000000" w:rsidRPr="00761776" w:rsidP="00761776">
      <w:pPr>
        <w:pStyle w:val="ListBullet"/>
      </w:pPr>
      <w:r w:rsidRPr="00761776">
        <w:t>Develop a comprehensive written plan to manage the risk of biohazard inc</w:t>
      </w:r>
      <w:r w:rsidRPr="00761776">
        <w:t>idents involving fungal, viral, bacterial, insect and vertebrate infestations.</w:t>
      </w:r>
    </w:p>
    <w:p w:rsidR="00000000" w:rsidRPr="00761776" w:rsidP="00761776">
      <w:pPr>
        <w:pStyle w:val="ListBullet"/>
      </w:pPr>
      <w:r w:rsidRPr="00761776">
        <w:t>Incorporate these inclusions in the plan:</w:t>
      </w:r>
    </w:p>
    <w:p w:rsidR="00000000" w:rsidRPr="00761776" w:rsidP="00761776">
      <w:pPr>
        <w:pStyle w:val="ListBullet2"/>
      </w:pPr>
      <w:r w:rsidRPr="00761776">
        <w:t>risk assessment for the potential of biohazard infestations from operational activities</w:t>
      </w:r>
    </w:p>
    <w:p w:rsidR="00000000" w:rsidRPr="00761776" w:rsidP="00761776">
      <w:pPr>
        <w:pStyle w:val="ListBullet2"/>
      </w:pPr>
      <w:r w:rsidRPr="00761776">
        <w:t>estimates of social, economic and environmental impacts of biohazard infestations</w:t>
      </w:r>
    </w:p>
    <w:p w:rsidR="00000000" w:rsidRPr="00761776" w:rsidP="00761776">
      <w:pPr>
        <w:pStyle w:val="ListBullet2"/>
      </w:pPr>
      <w:r w:rsidRPr="00761776">
        <w:t>routine infestation treatments and action plans to avoid infestations</w:t>
      </w:r>
    </w:p>
    <w:p w:rsidR="00000000" w:rsidRPr="00761776" w:rsidP="00761776">
      <w:pPr>
        <w:pStyle w:val="ListBullet2"/>
      </w:pPr>
      <w:r w:rsidRPr="00761776">
        <w:t>controls and action plans which would be used in the event of an infestation to limit the spread</w:t>
      </w:r>
    </w:p>
    <w:p w:rsidR="00000000" w:rsidRPr="00761776" w:rsidP="00761776">
      <w:pPr>
        <w:pStyle w:val="ListBullet2"/>
      </w:pPr>
      <w:r w:rsidRPr="00761776">
        <w:t>trainin</w:t>
      </w:r>
      <w:r w:rsidRPr="00761776">
        <w:t>g and induction processes to communicate responsibilities for implementing plans.</w:t>
      </w:r>
    </w:p>
    <w:p w:rsidR="00000000" w:rsidRPr="00761776" w:rsidP="00761776">
      <w:pPr>
        <w:pStyle w:val="ListBullet"/>
      </w:pPr>
      <w:r w:rsidRPr="00761776">
        <w:t>Organise required support and resources</w:t>
      </w:r>
    </w:p>
    <w:p w:rsidR="00000000" w:rsidRPr="00761776" w:rsidP="00761776">
      <w:pPr>
        <w:pStyle w:val="ListBullet"/>
      </w:pPr>
      <w:r w:rsidRPr="00761776">
        <w:t>Review plan and incorporate improvements</w:t>
      </w:r>
    </w:p>
    <w:p w:rsidR="00000000" w:rsidRPr="00761776" w:rsidP="00761776">
      <w:pPr>
        <w:pStyle w:val="AllowPageBreak"/>
      </w:pPr>
    </w:p>
    <w:p w:rsidR="00000000" w:rsidRPr="00761776" w:rsidP="00761776">
      <w:pPr>
        <w:pStyle w:val="Heading1"/>
      </w:pPr>
      <w:bookmarkStart w:id="3" w:name="O_719746"/>
      <w:bookmarkEnd w:id="3"/>
      <w:r w:rsidRPr="00761776">
        <w:t>Knowledge Evidence</w:t>
      </w:r>
    </w:p>
    <w:p w:rsidR="00000000" w:rsidRPr="00761776" w:rsidP="00B12651">
      <w:pPr>
        <w:pStyle w:val="BodyText"/>
      </w:pPr>
      <w:r w:rsidRPr="00761776">
        <w:t>A person competent in this unit must be able to demonstr</w:t>
      </w:r>
      <w:r w:rsidRPr="00761776">
        <w:t>ate knowledge of:</w:t>
      </w:r>
    </w:p>
    <w:p w:rsidR="00000000" w:rsidRPr="00761776" w:rsidP="00761776">
      <w:pPr>
        <w:pStyle w:val="ListBullet"/>
      </w:pPr>
      <w:r w:rsidRPr="00761776">
        <w:t>Purpose and key content and of applicable commonwealth, state or territory legislation and regulation relevant to managing biohazards and controlling infestations.</w:t>
      </w:r>
    </w:p>
    <w:p w:rsidR="00000000" w:rsidRPr="00761776" w:rsidP="00761776">
      <w:pPr>
        <w:pStyle w:val="ListBullet"/>
      </w:pPr>
      <w:r w:rsidRPr="00761776">
        <w:t>Industry and organisational standards for managing the traceability chain</w:t>
      </w:r>
      <w:r w:rsidRPr="00761776">
        <w:t xml:space="preserve"> of biohazard documentation.</w:t>
      </w:r>
    </w:p>
    <w:p w:rsidR="00000000" w:rsidRPr="00761776" w:rsidP="00761776">
      <w:pPr>
        <w:pStyle w:val="ListBullet"/>
      </w:pPr>
      <w:r w:rsidRPr="00761776">
        <w:t>Characteristics of a range of potential biohazards present in forest and wood products industry operations, including:</w:t>
      </w:r>
    </w:p>
    <w:p w:rsidR="00000000" w:rsidRPr="00761776" w:rsidP="00761776">
      <w:pPr>
        <w:pStyle w:val="ListBullet2"/>
      </w:pPr>
      <w:r w:rsidRPr="00761776">
        <w:t>fungal hazards</w:t>
      </w:r>
    </w:p>
    <w:p w:rsidR="00000000" w:rsidRPr="00761776" w:rsidP="00761776">
      <w:pPr>
        <w:pStyle w:val="ListBullet2"/>
      </w:pPr>
      <w:r w:rsidRPr="00761776">
        <w:t>viral hazards</w:t>
      </w:r>
    </w:p>
    <w:p w:rsidR="00000000" w:rsidRPr="00761776" w:rsidP="00761776">
      <w:pPr>
        <w:pStyle w:val="ListBullet2"/>
      </w:pPr>
      <w:r w:rsidRPr="00761776">
        <w:t>bacterial hazards</w:t>
      </w:r>
    </w:p>
    <w:p w:rsidR="00000000" w:rsidRPr="00761776" w:rsidP="00761776">
      <w:pPr>
        <w:pStyle w:val="ListBullet2"/>
      </w:pPr>
      <w:r w:rsidRPr="00761776">
        <w:t>insect hazards</w:t>
      </w:r>
    </w:p>
    <w:p w:rsidR="00000000" w:rsidRPr="00761776" w:rsidP="00761776">
      <w:pPr>
        <w:pStyle w:val="ListBullet2"/>
      </w:pPr>
      <w:r w:rsidRPr="00761776">
        <w:t>vertebrate hazards.</w:t>
      </w:r>
    </w:p>
    <w:p w:rsidR="00000000" w:rsidRPr="00761776" w:rsidP="00761776">
      <w:pPr>
        <w:pStyle w:val="ListBullet"/>
      </w:pPr>
      <w:r w:rsidRPr="00761776">
        <w:t>Methods used to control biohazard infestations and limit the spread, including:</w:t>
      </w:r>
    </w:p>
    <w:p w:rsidR="00000000" w:rsidRPr="00761776" w:rsidP="00761776">
      <w:pPr>
        <w:pStyle w:val="ListBullet2"/>
      </w:pPr>
      <w:r w:rsidRPr="00761776">
        <w:t>eradication</w:t>
      </w:r>
    </w:p>
    <w:p w:rsidR="00000000" w:rsidRPr="00761776" w:rsidP="00761776">
      <w:pPr>
        <w:pStyle w:val="ListBullet2"/>
      </w:pPr>
      <w:r w:rsidRPr="00761776">
        <w:t>quarantine</w:t>
      </w:r>
    </w:p>
    <w:p w:rsidR="00000000" w:rsidRPr="00761776" w:rsidP="00761776">
      <w:pPr>
        <w:pStyle w:val="ListBullet2"/>
      </w:pPr>
      <w:r w:rsidRPr="00761776">
        <w:t>fumigation</w:t>
      </w:r>
    </w:p>
    <w:p w:rsidR="00000000" w:rsidRPr="00761776" w:rsidP="00761776">
      <w:pPr>
        <w:pStyle w:val="ListBullet2"/>
      </w:pPr>
      <w:r w:rsidRPr="00761776">
        <w:t>use of pesticides</w:t>
      </w:r>
    </w:p>
    <w:p w:rsidR="00000000" w:rsidRPr="00761776" w:rsidP="00761776">
      <w:pPr>
        <w:pStyle w:val="ListBullet2"/>
      </w:pPr>
      <w:r w:rsidRPr="00761776">
        <w:t>use of biological controls</w:t>
      </w:r>
    </w:p>
    <w:p w:rsidR="00000000" w:rsidRPr="00761776" w:rsidP="00761776">
      <w:pPr>
        <w:pStyle w:val="ListBullet2"/>
      </w:pPr>
      <w:r w:rsidRPr="00761776">
        <w:t>culling of infected plants.</w:t>
      </w:r>
    </w:p>
    <w:p w:rsidR="00000000" w:rsidRPr="00761776" w:rsidP="00761776">
      <w:pPr>
        <w:pStyle w:val="ListBullet"/>
      </w:pPr>
      <w:r w:rsidRPr="00761776">
        <w:t>Economic impacts of biohazard infestations and methods used to esti</w:t>
      </w:r>
      <w:r w:rsidRPr="00761776">
        <w:t>mate monetary losses, including:</w:t>
      </w:r>
    </w:p>
    <w:p w:rsidR="00000000" w:rsidRPr="00761776" w:rsidP="00761776">
      <w:pPr>
        <w:pStyle w:val="ListBullet2"/>
      </w:pPr>
      <w:r w:rsidRPr="00761776">
        <w:t>loss of forest values</w:t>
      </w:r>
    </w:p>
    <w:p w:rsidR="00000000" w:rsidRPr="00761776" w:rsidP="00761776">
      <w:pPr>
        <w:pStyle w:val="ListBullet2"/>
      </w:pPr>
      <w:r w:rsidRPr="00761776">
        <w:t>loss of current markets</w:t>
      </w:r>
    </w:p>
    <w:p w:rsidR="00000000" w:rsidRPr="00761776" w:rsidP="00761776">
      <w:pPr>
        <w:pStyle w:val="ListBullet2"/>
      </w:pPr>
      <w:r w:rsidRPr="00761776">
        <w:t>loss of potential markets</w:t>
      </w:r>
    </w:p>
    <w:p w:rsidR="00000000" w:rsidRPr="00761776" w:rsidP="00761776">
      <w:pPr>
        <w:pStyle w:val="ListBullet2"/>
      </w:pPr>
      <w:r w:rsidRPr="00761776">
        <w:t>damage to trading status.</w:t>
      </w:r>
    </w:p>
    <w:p w:rsidR="00000000" w:rsidRPr="00761776" w:rsidP="00761776">
      <w:pPr>
        <w:pStyle w:val="ListBullet"/>
      </w:pPr>
      <w:r w:rsidRPr="00761776">
        <w:t>Key features of social and environmental impacts of biohazard infestations.</w:t>
      </w:r>
    </w:p>
    <w:p w:rsidR="00000000" w:rsidRPr="00761776" w:rsidP="00761776">
      <w:pPr>
        <w:pStyle w:val="ListBullet"/>
      </w:pPr>
      <w:r w:rsidRPr="00761776">
        <w:t>Purpose, format, content and use of biohazard contingency plans.</w:t>
      </w:r>
    </w:p>
    <w:p w:rsidR="00000000" w:rsidRPr="00761776" w:rsidP="00761776">
      <w:pPr>
        <w:pStyle w:val="ListBullet"/>
      </w:pPr>
      <w:r w:rsidRPr="00761776">
        <w:t>Methods used to train personnel on the content of biohazard contingency plans and their role in implementing it.</w:t>
      </w:r>
    </w:p>
    <w:p w:rsidR="00000000" w:rsidRPr="00761776" w:rsidP="00761776">
      <w:pPr>
        <w:pStyle w:val="ListBullet"/>
      </w:pPr>
      <w:r w:rsidRPr="00761776">
        <w:t>Organisational procedures for documenting and communicating plans.</w:t>
      </w:r>
    </w:p>
    <w:p w:rsidR="00000000" w:rsidRPr="00761776" w:rsidP="00761776">
      <w:pPr>
        <w:pStyle w:val="AllowPageBreak"/>
      </w:pPr>
    </w:p>
    <w:p w:rsidR="00000000" w:rsidRPr="00761776" w:rsidP="00761776">
      <w:pPr>
        <w:pStyle w:val="Heading1"/>
      </w:pPr>
      <w:bookmarkStart w:id="4" w:name="O_719747"/>
      <w:bookmarkEnd w:id="4"/>
      <w:r w:rsidRPr="00761776">
        <w:t>Assessment Conditions</w:t>
      </w:r>
    </w:p>
    <w:p w:rsidR="00000000" w:rsidRPr="00761776" w:rsidP="00B12651">
      <w:pPr>
        <w:pStyle w:val="BodyText"/>
      </w:pPr>
      <w:r w:rsidRPr="00761776">
        <w:t>The following resources must be made available:</w:t>
      </w:r>
    </w:p>
    <w:p w:rsidR="00000000" w:rsidRPr="00761776" w:rsidP="00761776">
      <w:pPr>
        <w:pStyle w:val="ListBullet"/>
      </w:pPr>
      <w:r w:rsidRPr="00761776">
        <w:t>Computers, keyboards, printers and software used to prepare a biohazard contingency plan.</w:t>
      </w:r>
    </w:p>
    <w:p w:rsidR="00000000" w:rsidRPr="00761776" w:rsidP="00761776">
      <w:pPr>
        <w:pStyle w:val="ListBullet"/>
      </w:pPr>
      <w:r w:rsidRPr="00761776">
        <w:t>Applicable commonwealth, state or territory legislation and regulations  relevant to mana</w:t>
      </w:r>
      <w:r w:rsidRPr="00761776">
        <w:t>ging biohazards and controlling infestations.</w:t>
      </w:r>
    </w:p>
    <w:p w:rsidR="00000000" w:rsidRPr="00761776" w:rsidP="00761776">
      <w:pPr>
        <w:pStyle w:val="ListBullet"/>
      </w:pPr>
      <w:r w:rsidRPr="00761776">
        <w:t xml:space="preserve">Industry and organisational standards for managing the </w:t>
      </w:r>
      <w:r w:rsidRPr="00761776">
        <w:rPr>
          <w:rStyle w:val="BoldandItalics"/>
        </w:rPr>
        <w:t>traceability chain</w:t>
      </w:r>
      <w:r w:rsidRPr="00761776">
        <w:t xml:space="preserve"> of biohazard documentation.</w:t>
      </w:r>
    </w:p>
    <w:p w:rsidR="00000000" w:rsidRPr="00761776" w:rsidP="00761776">
      <w:pPr>
        <w:pStyle w:val="ListBullet"/>
      </w:pPr>
      <w:r w:rsidRPr="00761776">
        <w:t>Operational procedures for managing risks of biohazard infestations.</w:t>
      </w:r>
    </w:p>
    <w:p w:rsidR="00000000" w:rsidRPr="00761776" w:rsidP="00761776">
      <w:pPr>
        <w:pStyle w:val="ListBullet"/>
      </w:pPr>
      <w:r w:rsidRPr="00761776">
        <w:t xml:space="preserve">Worksheets and proformas commonly used </w:t>
      </w:r>
      <w:r w:rsidRPr="00761776">
        <w:t>to develop, implement, monitor and evaluate a biohazard contingency plan.</w:t>
      </w:r>
    </w:p>
    <w:p w:rsidR="00000000" w:rsidRPr="00761776" w:rsidP="00761776">
      <w:pPr>
        <w:pStyle w:val="ListBullet"/>
      </w:pPr>
      <w:r w:rsidRPr="00761776">
        <w:t>Organisational procedures for documenting and communicating plans.</w:t>
      </w:r>
    </w:p>
    <w:p w:rsidR="00000000" w:rsidRPr="00761776" w:rsidP="00761776">
      <w:pPr>
        <w:pStyle w:val="BodyText"/>
      </w:pPr>
    </w:p>
    <w:p w:rsidR="00000000" w:rsidRPr="00761776" w:rsidP="00B12651">
      <w:pPr>
        <w:pStyle w:val="BodyText"/>
      </w:pPr>
      <w:r w:rsidRPr="00761776">
        <w:t>Competency is to be assessed in the workplace or a simulated environment that accurately reflects performance in a real workplace setting.</w:t>
      </w:r>
    </w:p>
    <w:p w:rsidR="00000000" w:rsidRPr="00761776" w:rsidP="00B12651">
      <w:pPr>
        <w:pStyle w:val="Heading3"/>
      </w:pPr>
      <w:r w:rsidRPr="00761776">
        <w:rPr>
          <w:rStyle w:val="SpecialBold"/>
        </w:rPr>
        <w:t>Assessor requirements</w:t>
      </w:r>
    </w:p>
    <w:p w:rsidR="00000000" w:rsidRPr="00761776" w:rsidP="00B12651">
      <w:pPr>
        <w:pStyle w:val="BodyText"/>
      </w:pPr>
      <w:r w:rsidRPr="00761776">
        <w:t>Assessors must:</w:t>
      </w:r>
    </w:p>
    <w:p w:rsidR="00000000" w:rsidRPr="00761776" w:rsidP="00761776">
      <w:pPr>
        <w:pStyle w:val="ListBullet"/>
      </w:pPr>
      <w:r w:rsidRPr="00761776">
        <w:t>Hold the appropriate assessor competency standards as outlined in regulations</w:t>
      </w:r>
      <w:r w:rsidRPr="00761776">
        <w:t>; and</w:t>
      </w:r>
    </w:p>
    <w:p w:rsidR="00000000" w:rsidRPr="00761776" w:rsidP="00761776">
      <w:pPr>
        <w:pStyle w:val="ListBullet"/>
      </w:pPr>
      <w:r w:rsidRPr="00761776">
        <w:t>be able to demonstrate vocational competencies at least to the level being assessed; and</w:t>
      </w:r>
    </w:p>
    <w:p w:rsidR="00B12651" w:rsidP="00761776">
      <w:pPr>
        <w:pStyle w:val="ListBullet"/>
      </w:pPr>
      <w:r w:rsidRPr="00761776">
        <w:t>be able to demonstrate how they are continuing to develop their VET knowledge and skills as well as maintaining their industry currency and assessor competence.</w:t>
      </w:r>
    </w:p>
    <w:p w:rsidR="00B12651" w:rsidP="00761776">
      <w:pPr>
        <w:pStyle w:val="ListBullet"/>
      </w:pPr>
    </w:p>
    <w:p w:rsidR="00000000" w:rsidRPr="00761776" w:rsidP="00761776">
      <w:pPr>
        <w:pStyle w:val="Heading1"/>
      </w:pPr>
      <w:bookmarkStart w:id="5" w:name="O_719750"/>
      <w:bookmarkEnd w:id="5"/>
      <w:r w:rsidRPr="00761776">
        <w:t>Links</w:t>
      </w:r>
    </w:p>
    <w:p w:rsidR="00000000" w:rsidRPr="00761776" w:rsidP="00B12651">
      <w:pPr>
        <w:pStyle w:val="BodyText"/>
      </w:pPr>
      <w:r w:rsidRPr="007617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A1D9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61776" w:rsidP="00761776"/>
    <w:sectPr w:rsidSect="007617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76" w:rsidRPr="00B12651" w:rsidP="00B12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51" w:rsidP="00761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2651" w:rsidP="00761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2651" w:rsidP="00761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776" w:rsidRPr="00B12651" w:rsidP="00B12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51" w:rsidRPr="002D2AF8" w:rsidP="00761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FWPCOT5205 Develop biohazard contingency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B12651" w:rsidP="00761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B24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E67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D60F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776"/>
  </w:style>
  <w:style w:type="character" w:customStyle="1" w:styleId="Heading1Char">
    <w:name w:val="Heading 1 Char"/>
    <w:basedOn w:val="DefaultParagraphFont"/>
    <w:link w:val="Heading1"/>
    <w:rsid w:val="00761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7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7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776"/>
    <w:rPr>
      <w:b/>
      <w:spacing w:val="0"/>
    </w:rPr>
  </w:style>
  <w:style w:type="paragraph" w:styleId="ListBullet2">
    <w:name w:val="List Bullet 2"/>
    <w:basedOn w:val="List2"/>
    <w:rsid w:val="007617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1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6177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61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7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7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7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776"/>
    <w:rPr>
      <w:i/>
    </w:rPr>
  </w:style>
  <w:style w:type="paragraph" w:styleId="Caption">
    <w:name w:val="caption"/>
    <w:basedOn w:val="BodyText"/>
    <w:next w:val="Normal"/>
    <w:qFormat/>
    <w:rsid w:val="00761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776"/>
  </w:style>
  <w:style w:type="paragraph" w:styleId="TableofFigures">
    <w:name w:val="table of figures"/>
    <w:basedOn w:val="Normal"/>
    <w:next w:val="Normal"/>
    <w:semiHidden/>
    <w:rsid w:val="00761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7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1776"/>
    <w:rPr>
      <w:rFonts w:ascii="Wingdings" w:hAnsi="Wingdings"/>
    </w:rPr>
  </w:style>
  <w:style w:type="paragraph" w:customStyle="1" w:styleId="TableHeading">
    <w:name w:val="Table Heading"/>
    <w:basedOn w:val="HeadingBase"/>
    <w:rsid w:val="00761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776"/>
    <w:rPr>
      <w:color w:val="0033CC"/>
      <w:u w:val="none"/>
    </w:rPr>
  </w:style>
  <w:style w:type="paragraph" w:customStyle="1" w:styleId="BodyTextRight">
    <w:name w:val="Body Text Right"/>
    <w:basedOn w:val="BodyText"/>
    <w:rsid w:val="00761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7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776"/>
    <w:rPr>
      <w:sz w:val="32"/>
    </w:rPr>
  </w:style>
  <w:style w:type="paragraph" w:customStyle="1" w:styleId="HeadingProcedure">
    <w:name w:val="Heading Procedure"/>
    <w:basedOn w:val="HeadingBase"/>
    <w:next w:val="Normal"/>
    <w:rsid w:val="00761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776"/>
    <w:pPr>
      <w:spacing w:before="60" w:after="60"/>
    </w:pPr>
  </w:style>
  <w:style w:type="paragraph" w:styleId="ListContinue">
    <w:name w:val="List Continue"/>
    <w:basedOn w:val="List"/>
    <w:rsid w:val="00761776"/>
    <w:pPr>
      <w:ind w:firstLine="0"/>
    </w:pPr>
  </w:style>
  <w:style w:type="paragraph" w:customStyle="1" w:styleId="ListNote">
    <w:name w:val="List Note"/>
    <w:basedOn w:val="List"/>
    <w:rsid w:val="00761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776"/>
    <w:rPr>
      <w:rFonts w:ascii="Courier New" w:hAnsi="Courier New"/>
    </w:rPr>
  </w:style>
  <w:style w:type="paragraph" w:customStyle="1" w:styleId="NoteBullet">
    <w:name w:val="Note Bullet"/>
    <w:basedOn w:val="Note"/>
    <w:rsid w:val="00761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7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1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776"/>
    <w:rPr>
      <w:b/>
      <w:smallCaps/>
    </w:rPr>
  </w:style>
  <w:style w:type="paragraph" w:customStyle="1" w:styleId="TableListNumber">
    <w:name w:val="Table List Number"/>
    <w:basedOn w:val="ListNumber"/>
    <w:rsid w:val="00761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776"/>
    <w:pPr>
      <w:numPr>
        <w:numId w:val="9"/>
      </w:numPr>
    </w:pPr>
  </w:style>
  <w:style w:type="paragraph" w:customStyle="1" w:styleId="ListAlpha2">
    <w:name w:val="List Alpha 2"/>
    <w:basedOn w:val="List2"/>
    <w:rsid w:val="00761776"/>
    <w:pPr>
      <w:numPr>
        <w:numId w:val="8"/>
      </w:numPr>
    </w:pPr>
  </w:style>
  <w:style w:type="paragraph" w:styleId="List2">
    <w:name w:val="List 2"/>
    <w:basedOn w:val="BodyText"/>
    <w:rsid w:val="00761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7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7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1776"/>
    <w:pPr>
      <w:numPr>
        <w:numId w:val="4"/>
      </w:numPr>
    </w:pPr>
  </w:style>
  <w:style w:type="paragraph" w:styleId="ListContinue2">
    <w:name w:val="List Continue 2"/>
    <w:basedOn w:val="List2"/>
    <w:rsid w:val="00761776"/>
    <w:pPr>
      <w:ind w:firstLine="0"/>
    </w:pPr>
  </w:style>
  <w:style w:type="paragraph" w:styleId="ListContinue3">
    <w:name w:val="List Continue 3"/>
    <w:basedOn w:val="List3"/>
    <w:rsid w:val="00761776"/>
    <w:pPr>
      <w:ind w:left="1021" w:firstLine="0"/>
    </w:pPr>
  </w:style>
  <w:style w:type="paragraph" w:styleId="ListContinue4">
    <w:name w:val="List Continue 4"/>
    <w:basedOn w:val="List4"/>
    <w:rsid w:val="00761776"/>
    <w:pPr>
      <w:ind w:firstLine="0"/>
    </w:pPr>
  </w:style>
  <w:style w:type="paragraph" w:styleId="ListContinue5">
    <w:name w:val="List Continue 5"/>
    <w:basedOn w:val="List5"/>
    <w:rsid w:val="00761776"/>
    <w:pPr>
      <w:ind w:firstLine="0"/>
    </w:pPr>
  </w:style>
  <w:style w:type="paragraph" w:styleId="ListNumber3">
    <w:name w:val="List Number 3"/>
    <w:basedOn w:val="List3"/>
    <w:rsid w:val="00761776"/>
    <w:pPr>
      <w:numPr>
        <w:numId w:val="5"/>
      </w:numPr>
    </w:pPr>
  </w:style>
  <w:style w:type="paragraph" w:styleId="ListNumber4">
    <w:name w:val="List Number 4"/>
    <w:basedOn w:val="List4"/>
    <w:rsid w:val="00761776"/>
    <w:pPr>
      <w:numPr>
        <w:numId w:val="6"/>
      </w:numPr>
    </w:pPr>
  </w:style>
  <w:style w:type="paragraph" w:styleId="ListNumber5">
    <w:name w:val="List Number 5"/>
    <w:basedOn w:val="List5"/>
    <w:rsid w:val="00761776"/>
    <w:pPr>
      <w:numPr>
        <w:numId w:val="7"/>
      </w:numPr>
    </w:pPr>
  </w:style>
  <w:style w:type="paragraph" w:styleId="BlockText">
    <w:name w:val="Block Text"/>
    <w:basedOn w:val="Normal"/>
    <w:rsid w:val="00761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776"/>
    <w:rPr>
      <w:sz w:val="16"/>
      <w:vertAlign w:val="superscript"/>
    </w:rPr>
  </w:style>
  <w:style w:type="character" w:customStyle="1" w:styleId="Symbols">
    <w:name w:val="Symbols"/>
    <w:basedOn w:val="DefaultParagraphFont"/>
    <w:rsid w:val="00761776"/>
    <w:rPr>
      <w:rFonts w:ascii="Symbol" w:hAnsi="Symbol"/>
    </w:rPr>
  </w:style>
  <w:style w:type="character" w:customStyle="1" w:styleId="MenuOptions">
    <w:name w:val="Menu Options"/>
    <w:basedOn w:val="DefaultParagraphFont"/>
    <w:rsid w:val="00761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776"/>
    <w:rPr>
      <w:b/>
    </w:rPr>
  </w:style>
  <w:style w:type="character" w:customStyle="1" w:styleId="Underlined">
    <w:name w:val="Underlined"/>
    <w:basedOn w:val="DefaultParagraphFont"/>
    <w:rsid w:val="00761776"/>
    <w:rPr>
      <w:u w:val="single"/>
    </w:rPr>
  </w:style>
  <w:style w:type="paragraph" w:customStyle="1" w:styleId="TableBodyTextRight">
    <w:name w:val="Table Body Text Right"/>
    <w:basedOn w:val="TableBodyText"/>
    <w:rsid w:val="00761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776"/>
    <w:rPr>
      <w:sz w:val="18"/>
    </w:rPr>
  </w:style>
  <w:style w:type="paragraph" w:customStyle="1" w:styleId="BodySmallRight">
    <w:name w:val="Body Small Right"/>
    <w:basedOn w:val="BodyTextRight"/>
    <w:rsid w:val="00761776"/>
    <w:rPr>
      <w:sz w:val="18"/>
      <w:szCs w:val="18"/>
    </w:rPr>
  </w:style>
  <w:style w:type="paragraph" w:customStyle="1" w:styleId="MarginEdition">
    <w:name w:val="Margin Edition"/>
    <w:basedOn w:val="MarginNote"/>
    <w:rsid w:val="00761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776"/>
    <w:rPr>
      <w:sz w:val="2"/>
      <w:szCs w:val="2"/>
    </w:rPr>
  </w:style>
  <w:style w:type="character" w:customStyle="1" w:styleId="Small">
    <w:name w:val="Small"/>
    <w:basedOn w:val="DefaultParagraphFont"/>
    <w:rsid w:val="00761776"/>
    <w:rPr>
      <w:sz w:val="16"/>
    </w:rPr>
  </w:style>
  <w:style w:type="paragraph" w:customStyle="1" w:styleId="WideTable">
    <w:name w:val="Wide Table"/>
    <w:basedOn w:val="Normal"/>
    <w:rsid w:val="00761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776"/>
  </w:style>
  <w:style w:type="paragraph" w:styleId="Quote">
    <w:name w:val="Quote"/>
    <w:basedOn w:val="Heading1"/>
    <w:link w:val="QuoteChar"/>
    <w:qFormat/>
    <w:rsid w:val="00761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776"/>
    <w:pPr>
      <w:pageBreakBefore/>
    </w:pPr>
  </w:style>
  <w:style w:type="paragraph" w:customStyle="1" w:styleId="Border">
    <w:name w:val="Border"/>
    <w:basedOn w:val="Normal"/>
    <w:qFormat/>
    <w:rsid w:val="00761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776"/>
    <w:rPr>
      <w:u w:val="single"/>
    </w:rPr>
  </w:style>
  <w:style w:type="paragraph" w:styleId="BalloonText">
    <w:name w:val="Balloon Text"/>
    <w:basedOn w:val="Normal"/>
    <w:link w:val="BalloonTextChar"/>
    <w:rsid w:val="00761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776"/>
    <w:pPr>
      <w:spacing w:before="0" w:after="0"/>
    </w:pPr>
  </w:style>
  <w:style w:type="paragraph" w:customStyle="1" w:styleId="BodyTextBold">
    <w:name w:val="Body Text Bold"/>
    <w:basedOn w:val="BodyText"/>
    <w:qFormat/>
    <w:rsid w:val="00761776"/>
    <w:rPr>
      <w:b/>
    </w:rPr>
  </w:style>
  <w:style w:type="character" w:styleId="Hyperlink">
    <w:name w:val="Hyperlink"/>
    <w:basedOn w:val="DefaultParagraphFont"/>
    <w:uiPriority w:val="99"/>
    <w:unhideWhenUsed/>
    <w:rsid w:val="00B12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3762</Characters>
  <Application>Microsoft Office Word</Application>
  <DocSecurity>0</DocSecurity>
  <Lines>99</Lines>
  <Paragraphs>73</Paragraphs>
  <ScaleCrop>false</ScaleCrop>
  <Company>Author-it Software Corporation Ltd.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FWPCOT5205 Develop biohazard contingency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2021-04-29T02:47:00Z</dcterms:created>
  <dcterms:modified xsi:type="dcterms:W3CDTF">2021-04-29T02:47:00Z</dcterms:modified>
</cp:coreProperties>
</file>