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C6B" w:rsidP="00242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FWPCOT3344 Transfer wood chips</w:t>
      </w:r>
      <w:r>
        <w:fldChar w:fldCharType="end"/>
      </w:r>
    </w:p>
    <w:p w:rsidR="00242C6B" w:rsidP="00242C6B">
      <w:pPr>
        <w:pStyle w:val="Version"/>
        <w:sectPr w:rsidSect="00004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7CA" w:rsidP="000047CA">
      <w:pPr>
        <w:pStyle w:val="SuperHeading"/>
      </w:pPr>
      <w:r w:rsidRPr="000047CA">
        <w:t>FWPCOT3344 Transfer wood chips</w:t>
      </w:r>
    </w:p>
    <w:p w:rsidR="00000000" w:rsidRPr="000047CA" w:rsidP="000047CA">
      <w:pPr>
        <w:pStyle w:val="Heading1"/>
      </w:pPr>
      <w:bookmarkStart w:id="1" w:name="O_1241967"/>
      <w:bookmarkEnd w:id="1"/>
      <w:r w:rsidRPr="000047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4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Comments</w:t>
            </w:r>
          </w:p>
        </w:tc>
      </w:tr>
      <w:tr w:rsidTr="00004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This version released with FWP Forest and Wood Products Training Package Version 8.0.</w:t>
            </w:r>
          </w:p>
        </w:tc>
      </w:tr>
    </w:tbl>
    <w:p w:rsidR="00000000" w:rsidRPr="000047CA" w:rsidP="000047CA">
      <w:pPr>
        <w:pStyle w:val="BodyText"/>
      </w:pPr>
    </w:p>
    <w:p w:rsidR="00000000" w:rsidRPr="000047CA" w:rsidP="000047CA">
      <w:pPr>
        <w:pStyle w:val="AllowPageBreak"/>
      </w:pPr>
    </w:p>
    <w:p w:rsidR="00000000" w:rsidRPr="000047CA" w:rsidP="000047CA">
      <w:pPr>
        <w:pStyle w:val="Heading1"/>
      </w:pPr>
      <w:bookmarkStart w:id="2" w:name="O_1241968"/>
      <w:bookmarkEnd w:id="2"/>
      <w:r w:rsidRPr="000047CA">
        <w:t>Application</w:t>
      </w:r>
    </w:p>
    <w:p w:rsidR="00000000" w:rsidRPr="000047CA" w:rsidP="00242C6B">
      <w:pPr>
        <w:pStyle w:val="BodyText"/>
      </w:pPr>
      <w:r w:rsidRPr="000047CA">
        <w:t>This unit of competency describes the skills and knowledge required to operate wood chip</w:t>
      </w:r>
      <w:r w:rsidRPr="000047CA">
        <w:t xml:space="preserve"> handling equipment to transfer wood chips to stockpile or transport systems. </w:t>
      </w:r>
    </w:p>
    <w:p w:rsidR="00000000" w:rsidRPr="000047CA" w:rsidP="00242C6B">
      <w:pPr>
        <w:pStyle w:val="BodyText"/>
      </w:pPr>
      <w:r w:rsidRPr="000047CA">
        <w:t>The unit applies to individuals who transfer wood chips in wood processing work environments.</w:t>
      </w:r>
    </w:p>
    <w:p w:rsidR="00000000" w:rsidRPr="000047CA" w:rsidP="00242C6B">
      <w:pPr>
        <w:pStyle w:val="BodyText"/>
      </w:pPr>
      <w:r w:rsidRPr="000047CA">
        <w:t>All work must be carried out to comply with workplace procedures, according to stat</w:t>
      </w:r>
      <w:r w:rsidRPr="000047CA">
        <w:t>e/territory health and safety regulations, legislation and standards that apply to the workplace.</w:t>
      </w:r>
    </w:p>
    <w:p w:rsidR="00000000" w:rsidRPr="000047CA" w:rsidP="00242C6B">
      <w:pPr>
        <w:pStyle w:val="BodyText"/>
      </w:pPr>
      <w:r w:rsidRPr="000047CA">
        <w:t>No licensing, legislative or certification requirements apply to this unit at the time of publication.</w:t>
      </w:r>
    </w:p>
    <w:p w:rsidR="00000000" w:rsidRPr="000047CA" w:rsidP="000047CA">
      <w:pPr>
        <w:pStyle w:val="Heading1"/>
      </w:pPr>
      <w:bookmarkStart w:id="3" w:name="O_1241969"/>
      <w:bookmarkEnd w:id="3"/>
      <w:r w:rsidRPr="000047CA">
        <w:t>Pre-requisite Unit</w:t>
      </w:r>
    </w:p>
    <w:p w:rsidR="00000000" w:rsidRPr="000047CA" w:rsidP="00242C6B">
      <w:pPr>
        <w:pStyle w:val="BodyText"/>
      </w:pPr>
      <w:r w:rsidRPr="000047CA">
        <w:t xml:space="preserve">Nil </w:t>
      </w:r>
    </w:p>
    <w:p w:rsidR="00000000" w:rsidRPr="000047CA" w:rsidP="000047CA">
      <w:pPr>
        <w:pStyle w:val="Heading1"/>
      </w:pPr>
      <w:bookmarkStart w:id="4" w:name="O_1241971"/>
      <w:bookmarkEnd w:id="4"/>
      <w:r w:rsidRPr="000047CA">
        <w:t>Unit Sector</w:t>
      </w:r>
    </w:p>
    <w:p w:rsidR="00000000" w:rsidRPr="000047CA" w:rsidP="00242C6B">
      <w:pPr>
        <w:pStyle w:val="BodyText"/>
      </w:pPr>
      <w:r w:rsidRPr="000047CA">
        <w:t>Common Technical (COT)</w:t>
      </w:r>
    </w:p>
    <w:p w:rsidR="00000000" w:rsidRPr="000047CA" w:rsidP="000047CA">
      <w:pPr>
        <w:pStyle w:val="Heading1"/>
      </w:pPr>
      <w:bookmarkStart w:id="5" w:name="O_1241972"/>
      <w:bookmarkEnd w:id="5"/>
      <w:r w:rsidRPr="000047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Performance Criteria</w:t>
            </w:r>
          </w:p>
        </w:tc>
      </w:tr>
      <w:tr w:rsidTr="0024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rPr>
                <w:rStyle w:val="Emphasis"/>
              </w:rPr>
              <w:t>Performance criteria describe the performance needed to demonstrate achievement of the</w:t>
            </w:r>
            <w:r w:rsidRPr="000047CA">
              <w:rPr>
                <w:rStyle w:val="Emphasis"/>
              </w:rPr>
              <w:t xml:space="preserve"> element.</w:t>
            </w:r>
          </w:p>
        </w:tc>
      </w:tr>
      <w:tr w:rsidTr="0024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1. Prepare to transfer wood chips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1.1 Determine job requirements from work order or instructions and, where required, check with appropriate personnel</w:t>
            </w:r>
          </w:p>
          <w:p w:rsidR="00000000" w:rsidRPr="000047CA" w:rsidP="000047CA">
            <w:pPr>
              <w:pStyle w:val="BodyText"/>
            </w:pPr>
            <w:r w:rsidRPr="000047CA">
              <w:t xml:space="preserve">1.2 Confirm workplace health and safety and environmental protection practices and/or procedures for task, including use of personal </w:t>
            </w:r>
            <w:r w:rsidRPr="000047CA">
              <w:t>protective equipment</w:t>
            </w:r>
          </w:p>
          <w:p w:rsidR="00000000" w:rsidRPr="000047CA" w:rsidP="000047CA">
            <w:pPr>
              <w:pStyle w:val="BodyText"/>
            </w:pPr>
            <w:r w:rsidRPr="000047CA">
              <w:t>1.3 Identify and assess hazards and take actions to mitigate risks related to operation of wood chip t</w:t>
            </w:r>
            <w:r w:rsidRPr="000047CA">
              <w:t>ransferring equipment</w:t>
            </w:r>
          </w:p>
          <w:p w:rsidR="00000000" w:rsidRPr="000047CA" w:rsidP="000047CA">
            <w:pPr>
              <w:pStyle w:val="BodyText"/>
            </w:pPr>
            <w:r w:rsidRPr="000047CA">
              <w:t>1.4 Inspect deposit point for access and cleanliness</w:t>
            </w:r>
          </w:p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 xml:space="preserve">1.5 Complete pre-operational checks on wood chip transferring system according to manufacturer instructions and workplace procedures </w:t>
            </w:r>
          </w:p>
        </w:tc>
      </w:tr>
      <w:tr w:rsidTr="0024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2. Set up and use equipment for wood chip tran</w:t>
            </w:r>
            <w:r w:rsidRPr="000047CA">
              <w:t>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2.1 Start wood chip transferring system according to workplace procedure</w:t>
            </w:r>
          </w:p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2.2 Set and adjust operating parameters and feed rate to achieve production requirements</w:t>
            </w:r>
          </w:p>
        </w:tc>
      </w:tr>
      <w:tr w:rsidTr="0024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3. Monitor and control performance of wood chip transferring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3.1 Monitor and adju</w:t>
            </w:r>
            <w:r w:rsidRPr="000047CA">
              <w:t xml:space="preserve">st control parameters to maintain product quality and efficient plant performance </w:t>
            </w:r>
          </w:p>
          <w:p w:rsidR="00000000" w:rsidRPr="000047CA" w:rsidP="000047CA">
            <w:pPr>
              <w:pStyle w:val="BodyText"/>
            </w:pPr>
            <w:r w:rsidRPr="000047CA">
              <w:t xml:space="preserve">3.2 Clear jams to ensure free flow of output material </w:t>
            </w:r>
          </w:p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3.3 Maintain production rate according to workplace procedures and process requirements to avoid system overload</w:t>
            </w:r>
          </w:p>
        </w:tc>
      </w:tr>
      <w:tr w:rsidTr="0024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4. Complete wood chip transfer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4.1 Direct slinger or blower to enable filling or distribution over required area</w:t>
            </w:r>
          </w:p>
          <w:p w:rsidR="00000000" w:rsidRPr="000047CA" w:rsidP="000047CA">
            <w:pPr>
              <w:pStyle w:val="BodyText"/>
            </w:pPr>
            <w:r w:rsidRPr="000047CA">
              <w:t>4.2 Check filling or distribution levels and stop or top up according to job requirements</w:t>
            </w:r>
          </w:p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 xml:space="preserve">4.3 Identify routine processing and equipment faults </w:t>
            </w:r>
            <w:r w:rsidRPr="000047CA">
              <w:t>and resolve or report to appropriate personnel</w:t>
            </w:r>
          </w:p>
        </w:tc>
      </w:tr>
      <w:tr w:rsidTr="00242C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5. Perform operator maintenance on wood chip transferring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5.1 Shut down and isolate wood chip transferring system according to workplace health and safety procedures</w:t>
            </w:r>
          </w:p>
          <w:p w:rsidR="00000000" w:rsidRPr="000047CA" w:rsidP="000047CA">
            <w:pPr>
              <w:pStyle w:val="BodyText"/>
            </w:pPr>
            <w:r w:rsidRPr="000047CA">
              <w:t>5.2 Clean wood chip transferring sy</w:t>
            </w:r>
            <w:r w:rsidRPr="000047CA">
              <w:t>stem according to manufacturer instructions</w:t>
            </w:r>
          </w:p>
          <w:p w:rsidR="00000000" w:rsidRPr="000047CA" w:rsidP="000047CA">
            <w:pPr>
              <w:pStyle w:val="BodyText"/>
            </w:pPr>
            <w:r w:rsidRPr="000047CA">
              <w:t>5.3 Conduct visual inspection of wood chip transferring system according to workplace procedures</w:t>
            </w:r>
          </w:p>
          <w:p w:rsidR="00000000" w:rsidRPr="000047CA" w:rsidP="000047CA">
            <w:pPr>
              <w:pStyle w:val="BodyText"/>
            </w:pPr>
            <w:r w:rsidRPr="000047CA">
              <w:t>5.4 Record and report system faults and maintenance requirements to appropriate personnel</w:t>
            </w:r>
          </w:p>
        </w:tc>
      </w:tr>
    </w:tbl>
    <w:p w:rsidR="00000000" w:rsidRPr="000047CA" w:rsidP="000047CA">
      <w:pPr>
        <w:pStyle w:val="BodyText"/>
      </w:pPr>
    </w:p>
    <w:p w:rsidR="00000000" w:rsidRPr="000047CA" w:rsidP="000047CA">
      <w:pPr>
        <w:pStyle w:val="AllowPageBreak"/>
      </w:pPr>
    </w:p>
    <w:p w:rsidR="00000000" w:rsidRPr="000047CA" w:rsidP="000047CA">
      <w:pPr>
        <w:pStyle w:val="Heading1"/>
      </w:pPr>
      <w:bookmarkStart w:id="6" w:name="O_1241973"/>
      <w:bookmarkEnd w:id="6"/>
      <w:r w:rsidRPr="000047CA">
        <w:t>Foun</w:t>
      </w:r>
      <w:r w:rsidRPr="000047CA">
        <w:t>dation Skills</w:t>
      </w:r>
    </w:p>
    <w:p w:rsidR="00000000" w:rsidRPr="00242C6B" w:rsidP="00242C6B">
      <w:pPr>
        <w:pStyle w:val="BodyText"/>
        <w:rPr>
          <w:i/>
        </w:rPr>
      </w:pPr>
      <w:r w:rsidRPr="00242C6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373"/>
      </w:tblGrid>
      <w:tr w:rsidTr="00004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Skill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Description</w:t>
            </w:r>
          </w:p>
        </w:tc>
      </w:tr>
      <w:tr w:rsidTr="00004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 xml:space="preserve">Reading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ListBullet"/>
              <w:rPr>
                <w:lang w:val="en-NZ"/>
              </w:rPr>
            </w:pPr>
            <w:r w:rsidRPr="000047CA">
              <w:t>In</w:t>
            </w:r>
            <w:r w:rsidRPr="000047CA">
              <w:t>terpret routine workplace documents related to wood chips transferring processes</w:t>
            </w:r>
          </w:p>
        </w:tc>
      </w:tr>
      <w:tr w:rsidTr="00004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 xml:space="preserve">Writing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ListBullet"/>
              <w:rPr>
                <w:lang w:val="en-NZ"/>
              </w:rPr>
            </w:pPr>
            <w:r w:rsidRPr="000047CA">
              <w:t>Complete routine records for wood chips transferring processes and equipment faults</w:t>
            </w:r>
          </w:p>
        </w:tc>
      </w:tr>
      <w:tr w:rsidTr="00004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 xml:space="preserve">Oral communication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ListBullet"/>
              <w:rPr>
                <w:lang w:val="en-NZ"/>
              </w:rPr>
            </w:pPr>
            <w:r w:rsidRPr="000047CA">
              <w:t>Ask open and closed questions and actively listen to clari</w:t>
            </w:r>
            <w:r w:rsidRPr="000047CA">
              <w:t xml:space="preserve">fy job requirements </w:t>
            </w:r>
          </w:p>
        </w:tc>
      </w:tr>
      <w:tr w:rsidTr="00004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 xml:space="preserve">Numeracy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ListBullet"/>
            </w:pPr>
            <w:r w:rsidRPr="000047CA">
              <w:t>Identify quantities of required wood chips within work orders</w:t>
            </w:r>
          </w:p>
        </w:tc>
      </w:tr>
    </w:tbl>
    <w:p w:rsidR="00000000" w:rsidRPr="000047CA" w:rsidP="000047CA">
      <w:pPr>
        <w:pStyle w:val="BodyText"/>
      </w:pPr>
    </w:p>
    <w:p w:rsidR="00000000" w:rsidRPr="000047CA" w:rsidP="000047CA">
      <w:pPr>
        <w:pStyle w:val="AllowPageBreak"/>
      </w:pPr>
    </w:p>
    <w:p w:rsidR="00000000" w:rsidRPr="000047CA" w:rsidP="000047CA">
      <w:pPr>
        <w:pStyle w:val="Heading1"/>
      </w:pPr>
      <w:bookmarkStart w:id="7" w:name="O_1241975"/>
      <w:bookmarkEnd w:id="7"/>
      <w:r w:rsidRPr="000047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4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7CA">
            <w:pPr>
              <w:pStyle w:val="BodyTextBold"/>
              <w:rPr>
                <w:lang w:val="en-NZ"/>
              </w:rPr>
            </w:pPr>
            <w:r w:rsidRPr="000047CA">
              <w:t>Equivalence status</w:t>
            </w:r>
          </w:p>
        </w:tc>
      </w:tr>
      <w:tr w:rsidTr="00004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FWPCOT3344 Transfer wood chips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FWPSAW3216 Transfer wood chips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Revised Application</w:t>
            </w:r>
          </w:p>
          <w:p w:rsidR="00000000" w:rsidRPr="000047CA" w:rsidP="000047CA">
            <w:pPr>
              <w:pStyle w:val="BodyText"/>
            </w:pPr>
            <w:r w:rsidRPr="000047CA">
              <w:t xml:space="preserve">Updated and new Elements and Performance Criteria </w:t>
            </w:r>
          </w:p>
          <w:p w:rsidR="00000000" w:rsidP="000047CA">
            <w:pPr>
              <w:pStyle w:val="BodyText"/>
              <w:rPr>
                <w:lang w:val="en-NZ"/>
              </w:rPr>
            </w:pPr>
            <w:r w:rsidRPr="000047CA">
              <w:t>Revised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7CA" w:rsidP="000047CA">
            <w:pPr>
              <w:pStyle w:val="BodyText"/>
            </w:pPr>
            <w:r w:rsidRPr="000047CA">
              <w:t>Not equivalent</w:t>
            </w:r>
          </w:p>
        </w:tc>
      </w:tr>
    </w:tbl>
    <w:p w:rsidR="00000000" w:rsidRPr="000047CA" w:rsidP="000047CA">
      <w:pPr>
        <w:pStyle w:val="BodyText"/>
      </w:pPr>
    </w:p>
    <w:p w:rsidR="00000000" w:rsidRPr="000047CA" w:rsidP="000047CA">
      <w:pPr>
        <w:pStyle w:val="AllowPageBreak"/>
      </w:pPr>
    </w:p>
    <w:p w:rsidR="00000000" w:rsidRPr="000047CA" w:rsidP="000047CA">
      <w:pPr>
        <w:pStyle w:val="Heading1"/>
      </w:pPr>
      <w:bookmarkStart w:id="8" w:name="O_1241982"/>
      <w:bookmarkEnd w:id="8"/>
      <w:r w:rsidRPr="000047CA">
        <w:t>Links</w:t>
      </w:r>
    </w:p>
    <w:p w:rsidR="00000000" w:rsidRPr="000047CA" w:rsidP="00242C6B">
      <w:pPr>
        <w:pStyle w:val="BodyText"/>
      </w:pPr>
      <w:r w:rsidRPr="000047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B321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47CA" w:rsidP="000047CA"/>
    <w:sectPr w:rsidSect="000047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CA" w:rsidRPr="00242C6B" w:rsidP="00242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C6B" w:rsidP="00004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2C6B" w:rsidP="00004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2C6B" w:rsidP="00004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7CA" w:rsidRPr="00242C6B" w:rsidP="00242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C6B" w:rsidRPr="002D2AF8" w:rsidP="00004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FWPCOT3344 Transfer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42C6B" w:rsidP="00004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6C5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1CF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7CA"/>
  </w:style>
  <w:style w:type="character" w:customStyle="1" w:styleId="Heading1Char">
    <w:name w:val="Heading 1 Char"/>
    <w:basedOn w:val="DefaultParagraphFont"/>
    <w:link w:val="Heading1"/>
    <w:rsid w:val="00004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7C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047CA"/>
    <w:rPr>
      <w:i/>
    </w:rPr>
  </w:style>
  <w:style w:type="paragraph" w:customStyle="1" w:styleId="SuperHeading">
    <w:name w:val="SuperHeading"/>
    <w:basedOn w:val="Normal"/>
    <w:rsid w:val="00004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47CA"/>
    <w:rPr>
      <w:b/>
    </w:rPr>
  </w:style>
  <w:style w:type="character" w:customStyle="1" w:styleId="Heading2Char">
    <w:name w:val="Heading 2 Char"/>
    <w:basedOn w:val="DefaultParagraphFont"/>
    <w:link w:val="Heading2"/>
    <w:rsid w:val="00004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7CA"/>
    <w:rPr>
      <w:b/>
      <w:spacing w:val="0"/>
    </w:rPr>
  </w:style>
  <w:style w:type="paragraph" w:customStyle="1" w:styleId="SuperTitle">
    <w:name w:val="SuperTitle"/>
    <w:basedOn w:val="Title"/>
    <w:rsid w:val="00004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7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7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7CA"/>
  </w:style>
  <w:style w:type="paragraph" w:styleId="TableofFigures">
    <w:name w:val="table of figures"/>
    <w:basedOn w:val="Normal"/>
    <w:next w:val="Normal"/>
    <w:semiHidden/>
    <w:rsid w:val="00004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7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47CA"/>
    <w:rPr>
      <w:rFonts w:ascii="Wingdings" w:hAnsi="Wingdings"/>
    </w:rPr>
  </w:style>
  <w:style w:type="paragraph" w:customStyle="1" w:styleId="TableHeading">
    <w:name w:val="Table Heading"/>
    <w:basedOn w:val="HeadingBase"/>
    <w:rsid w:val="00004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7CA"/>
    <w:rPr>
      <w:color w:val="0033CC"/>
      <w:u w:val="none"/>
    </w:rPr>
  </w:style>
  <w:style w:type="paragraph" w:customStyle="1" w:styleId="BodyTextRight">
    <w:name w:val="Body Text Right"/>
    <w:basedOn w:val="BodyText"/>
    <w:rsid w:val="00004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7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7CA"/>
    <w:rPr>
      <w:sz w:val="32"/>
    </w:rPr>
  </w:style>
  <w:style w:type="paragraph" w:customStyle="1" w:styleId="HeadingProcedure">
    <w:name w:val="Heading Procedure"/>
    <w:basedOn w:val="HeadingBase"/>
    <w:next w:val="Normal"/>
    <w:rsid w:val="00004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7CA"/>
    <w:pPr>
      <w:spacing w:before="60" w:after="60"/>
    </w:pPr>
  </w:style>
  <w:style w:type="paragraph" w:styleId="ListContinue">
    <w:name w:val="List Continue"/>
    <w:basedOn w:val="List"/>
    <w:rsid w:val="000047CA"/>
    <w:pPr>
      <w:ind w:firstLine="0"/>
    </w:pPr>
  </w:style>
  <w:style w:type="paragraph" w:customStyle="1" w:styleId="ListNote">
    <w:name w:val="List Note"/>
    <w:basedOn w:val="List"/>
    <w:rsid w:val="00004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7CA"/>
    <w:rPr>
      <w:rFonts w:ascii="Courier New" w:hAnsi="Courier New"/>
    </w:rPr>
  </w:style>
  <w:style w:type="paragraph" w:customStyle="1" w:styleId="NoteBullet">
    <w:name w:val="Note Bullet"/>
    <w:basedOn w:val="Note"/>
    <w:rsid w:val="00004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7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4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7CA"/>
    <w:rPr>
      <w:b/>
      <w:smallCaps/>
    </w:rPr>
  </w:style>
  <w:style w:type="paragraph" w:customStyle="1" w:styleId="TableListNumber">
    <w:name w:val="Table List Number"/>
    <w:basedOn w:val="ListNumber"/>
    <w:rsid w:val="00004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7CA"/>
    <w:pPr>
      <w:numPr>
        <w:numId w:val="8"/>
      </w:numPr>
    </w:pPr>
  </w:style>
  <w:style w:type="paragraph" w:customStyle="1" w:styleId="ListAlpha2">
    <w:name w:val="List Alpha 2"/>
    <w:basedOn w:val="List2"/>
    <w:rsid w:val="000047CA"/>
    <w:pPr>
      <w:numPr>
        <w:numId w:val="7"/>
      </w:numPr>
    </w:pPr>
  </w:style>
  <w:style w:type="paragraph" w:styleId="List2">
    <w:name w:val="List 2"/>
    <w:basedOn w:val="BodyText"/>
    <w:rsid w:val="00004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7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7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7CA"/>
    <w:pPr>
      <w:numPr>
        <w:numId w:val="3"/>
      </w:numPr>
    </w:pPr>
  </w:style>
  <w:style w:type="paragraph" w:styleId="ListContinue2">
    <w:name w:val="List Continue 2"/>
    <w:basedOn w:val="List2"/>
    <w:rsid w:val="000047CA"/>
    <w:pPr>
      <w:ind w:firstLine="0"/>
    </w:pPr>
  </w:style>
  <w:style w:type="paragraph" w:styleId="ListContinue3">
    <w:name w:val="List Continue 3"/>
    <w:basedOn w:val="List3"/>
    <w:rsid w:val="000047CA"/>
    <w:pPr>
      <w:ind w:left="1021" w:firstLine="0"/>
    </w:pPr>
  </w:style>
  <w:style w:type="paragraph" w:styleId="ListContinue4">
    <w:name w:val="List Continue 4"/>
    <w:basedOn w:val="List4"/>
    <w:rsid w:val="000047CA"/>
    <w:pPr>
      <w:ind w:firstLine="0"/>
    </w:pPr>
  </w:style>
  <w:style w:type="paragraph" w:styleId="ListContinue5">
    <w:name w:val="List Continue 5"/>
    <w:basedOn w:val="List5"/>
    <w:rsid w:val="000047CA"/>
    <w:pPr>
      <w:ind w:firstLine="0"/>
    </w:pPr>
  </w:style>
  <w:style w:type="paragraph" w:styleId="ListNumber3">
    <w:name w:val="List Number 3"/>
    <w:basedOn w:val="List3"/>
    <w:rsid w:val="000047CA"/>
    <w:pPr>
      <w:numPr>
        <w:numId w:val="4"/>
      </w:numPr>
    </w:pPr>
  </w:style>
  <w:style w:type="paragraph" w:styleId="ListNumber4">
    <w:name w:val="List Number 4"/>
    <w:basedOn w:val="List4"/>
    <w:rsid w:val="000047CA"/>
    <w:pPr>
      <w:numPr>
        <w:numId w:val="5"/>
      </w:numPr>
    </w:pPr>
  </w:style>
  <w:style w:type="paragraph" w:styleId="ListNumber5">
    <w:name w:val="List Number 5"/>
    <w:basedOn w:val="List5"/>
    <w:rsid w:val="000047CA"/>
    <w:pPr>
      <w:numPr>
        <w:numId w:val="6"/>
      </w:numPr>
    </w:pPr>
  </w:style>
  <w:style w:type="paragraph" w:styleId="BlockText">
    <w:name w:val="Block Text"/>
    <w:basedOn w:val="Normal"/>
    <w:rsid w:val="00004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7CA"/>
    <w:rPr>
      <w:sz w:val="16"/>
      <w:vertAlign w:val="superscript"/>
    </w:rPr>
  </w:style>
  <w:style w:type="character" w:customStyle="1" w:styleId="Symbols">
    <w:name w:val="Symbols"/>
    <w:basedOn w:val="DefaultParagraphFont"/>
    <w:rsid w:val="000047CA"/>
    <w:rPr>
      <w:rFonts w:ascii="Symbol" w:hAnsi="Symbol"/>
    </w:rPr>
  </w:style>
  <w:style w:type="character" w:customStyle="1" w:styleId="MenuOptions">
    <w:name w:val="Menu Options"/>
    <w:basedOn w:val="DefaultParagraphFont"/>
    <w:rsid w:val="00004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7CA"/>
    <w:rPr>
      <w:b/>
    </w:rPr>
  </w:style>
  <w:style w:type="character" w:customStyle="1" w:styleId="Underlined">
    <w:name w:val="Underlined"/>
    <w:basedOn w:val="DefaultParagraphFont"/>
    <w:rsid w:val="000047CA"/>
    <w:rPr>
      <w:u w:val="single"/>
    </w:rPr>
  </w:style>
  <w:style w:type="paragraph" w:customStyle="1" w:styleId="TableBodyTextRight">
    <w:name w:val="Table Body Text Right"/>
    <w:basedOn w:val="TableBodyText"/>
    <w:rsid w:val="00004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7CA"/>
    <w:rPr>
      <w:sz w:val="18"/>
    </w:rPr>
  </w:style>
  <w:style w:type="paragraph" w:customStyle="1" w:styleId="BodySmallRight">
    <w:name w:val="Body Small Right"/>
    <w:basedOn w:val="BodyTextRight"/>
    <w:rsid w:val="000047CA"/>
    <w:rPr>
      <w:sz w:val="18"/>
      <w:szCs w:val="18"/>
    </w:rPr>
  </w:style>
  <w:style w:type="paragraph" w:customStyle="1" w:styleId="MarginEdition">
    <w:name w:val="Margin Edition"/>
    <w:basedOn w:val="MarginNote"/>
    <w:rsid w:val="00004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7CA"/>
    <w:rPr>
      <w:sz w:val="2"/>
      <w:szCs w:val="2"/>
    </w:rPr>
  </w:style>
  <w:style w:type="character" w:customStyle="1" w:styleId="Small">
    <w:name w:val="Small"/>
    <w:basedOn w:val="DefaultParagraphFont"/>
    <w:rsid w:val="000047CA"/>
    <w:rPr>
      <w:sz w:val="16"/>
    </w:rPr>
  </w:style>
  <w:style w:type="paragraph" w:customStyle="1" w:styleId="WideTable">
    <w:name w:val="Wide Table"/>
    <w:basedOn w:val="Normal"/>
    <w:rsid w:val="00004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7CA"/>
  </w:style>
  <w:style w:type="paragraph" w:styleId="Quote">
    <w:name w:val="Quote"/>
    <w:basedOn w:val="Heading1"/>
    <w:link w:val="QuoteChar"/>
    <w:qFormat/>
    <w:rsid w:val="00004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7CA"/>
    <w:pPr>
      <w:pageBreakBefore/>
    </w:pPr>
  </w:style>
  <w:style w:type="paragraph" w:customStyle="1" w:styleId="Border">
    <w:name w:val="Border"/>
    <w:basedOn w:val="Normal"/>
    <w:qFormat/>
    <w:rsid w:val="00004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7CA"/>
    <w:rPr>
      <w:u w:val="single"/>
    </w:rPr>
  </w:style>
  <w:style w:type="character" w:customStyle="1" w:styleId="BoldandItalics">
    <w:name w:val="Bold and Italics"/>
    <w:qFormat/>
    <w:rsid w:val="000047CA"/>
    <w:rPr>
      <w:b/>
      <w:i/>
      <w:u w:val="none"/>
    </w:rPr>
  </w:style>
  <w:style w:type="paragraph" w:styleId="BalloonText">
    <w:name w:val="Balloon Text"/>
    <w:basedOn w:val="Normal"/>
    <w:link w:val="BalloonTextChar"/>
    <w:rsid w:val="00004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7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2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3664</Characters>
  <Application>Microsoft Office Word</Application>
  <DocSecurity>0</DocSecurity>
  <Lines>140</Lines>
  <Paragraphs>83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FWPCOT3344 Transfer wood 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