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123" w:rsidP="00437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FWPCOT3344 Transfer wood chips</w:t>
      </w:r>
      <w:r>
        <w:fldChar w:fldCharType="end"/>
      </w:r>
    </w:p>
    <w:p w:rsidR="00437123" w:rsidP="00437123">
      <w:pPr>
        <w:pStyle w:val="Version"/>
        <w:sectPr w:rsidSect="00DC1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142" w:rsidP="00DC1142">
      <w:pPr>
        <w:pStyle w:val="SuperHeading"/>
      </w:pPr>
      <w:r w:rsidRPr="00DC1142">
        <w:t>Assessment Requirements for FWPCOT3344 Transfer wood chips</w:t>
      </w:r>
    </w:p>
    <w:p w:rsidR="00000000" w:rsidRPr="00DC1142" w:rsidP="00DC1142">
      <w:pPr>
        <w:pStyle w:val="Heading1"/>
      </w:pPr>
      <w:bookmarkStart w:id="1" w:name="O_1241977"/>
      <w:bookmarkEnd w:id="1"/>
      <w:r w:rsidRPr="00DC11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1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142">
            <w:pPr>
              <w:pStyle w:val="BodyTextBold"/>
              <w:rPr>
                <w:lang w:val="en-NZ"/>
              </w:rPr>
            </w:pPr>
            <w:r w:rsidRPr="00DC11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142">
            <w:pPr>
              <w:pStyle w:val="BodyTextBold"/>
              <w:rPr>
                <w:lang w:val="en-NZ"/>
              </w:rPr>
            </w:pPr>
            <w:r w:rsidRPr="00DC1142">
              <w:t>Comments</w:t>
            </w:r>
          </w:p>
        </w:tc>
      </w:tr>
      <w:tr w:rsidTr="00DC11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142">
            <w:pPr>
              <w:pStyle w:val="BodyText"/>
              <w:rPr>
                <w:lang w:val="en-NZ"/>
              </w:rPr>
            </w:pPr>
            <w:r w:rsidRPr="00DC11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142" w:rsidP="00DC1142">
            <w:pPr>
              <w:pStyle w:val="BodyText"/>
            </w:pPr>
            <w:r w:rsidRPr="00DC1142">
              <w:t>This version released with FWP Forest and Wood Products Training Package Version 8.0.</w:t>
            </w:r>
          </w:p>
        </w:tc>
      </w:tr>
    </w:tbl>
    <w:p w:rsidR="00000000" w:rsidRPr="00DC1142" w:rsidP="00DC1142">
      <w:pPr>
        <w:pStyle w:val="BodyText"/>
      </w:pPr>
    </w:p>
    <w:p w:rsidR="00000000" w:rsidRPr="00DC1142" w:rsidP="00DC1142">
      <w:pPr>
        <w:pStyle w:val="AllowPageBreak"/>
      </w:pPr>
    </w:p>
    <w:p w:rsidR="00000000" w:rsidRPr="00DC1142" w:rsidP="00DC1142">
      <w:pPr>
        <w:pStyle w:val="Heading1"/>
      </w:pPr>
      <w:bookmarkStart w:id="2" w:name="O_1241978"/>
      <w:bookmarkEnd w:id="2"/>
      <w:r w:rsidRPr="00DC1142">
        <w:t>Performance Evidence</w:t>
      </w:r>
    </w:p>
    <w:p w:rsidR="00000000" w:rsidRPr="00DC1142" w:rsidP="00437123">
      <w:pPr>
        <w:pStyle w:val="BodyText"/>
      </w:pPr>
      <w:r w:rsidRPr="00DC1142">
        <w:t>An individual demonstrating competency must satisfy all of th</w:t>
      </w:r>
      <w:r w:rsidRPr="00DC1142">
        <w:t xml:space="preserve">e elements and performance criteria in this unit. </w:t>
      </w:r>
    </w:p>
    <w:p w:rsidR="00000000" w:rsidRPr="00DC1142" w:rsidP="00437123">
      <w:pPr>
        <w:pStyle w:val="BodyText"/>
      </w:pPr>
      <w:r w:rsidRPr="00DC1142">
        <w:t xml:space="preserve">There must be evidence that the individual has operated a wood chip handling system to transfer wood chips to stockpile or transport systems for one production period according to workplace procedures and </w:t>
      </w:r>
      <w:r w:rsidRPr="00DC1142">
        <w:t>production requirements.</w:t>
      </w:r>
    </w:p>
    <w:p w:rsidR="00000000" w:rsidRPr="00DC1142" w:rsidP="00437123">
      <w:pPr>
        <w:pStyle w:val="BodyText"/>
      </w:pPr>
      <w:r w:rsidRPr="00DC1142">
        <w:t xml:space="preserve">In performing this task, the individual has: </w:t>
      </w:r>
    </w:p>
    <w:p w:rsidR="00000000" w:rsidRPr="00DC1142" w:rsidP="00DC1142">
      <w:pPr>
        <w:pStyle w:val="ListBullet"/>
      </w:pPr>
      <w:r w:rsidRPr="00DC1142">
        <w:t xml:space="preserve">operated wood chip transferring system according to workplace health and safety and operating requirements </w:t>
      </w:r>
    </w:p>
    <w:p w:rsidR="00000000" w:rsidRPr="00DC1142" w:rsidP="00DC1142">
      <w:pPr>
        <w:pStyle w:val="ListBullet"/>
      </w:pPr>
      <w:r w:rsidRPr="00DC1142">
        <w:t>adjusted operating parameters to accommodate production requirements</w:t>
      </w:r>
    </w:p>
    <w:p w:rsidR="00000000" w:rsidRPr="00DC1142" w:rsidP="00DC1142">
      <w:pPr>
        <w:pStyle w:val="ListBullet"/>
      </w:pPr>
      <w:r w:rsidRPr="00DC1142">
        <w:t xml:space="preserve">monitored incoming wood chip supply and operation to detect and resolve operational problems and ensure product quality and efficient plant performance </w:t>
      </w:r>
    </w:p>
    <w:p w:rsidR="00000000" w:rsidRPr="00DC1142" w:rsidP="00DC1142">
      <w:pPr>
        <w:pStyle w:val="ListBullet"/>
      </w:pPr>
      <w:r w:rsidRPr="00DC1142">
        <w:t>directed wood chips to transport arrangements and stockpiles</w:t>
      </w:r>
    </w:p>
    <w:p w:rsidR="00000000" w:rsidRPr="00DC1142" w:rsidP="00DC1142">
      <w:pPr>
        <w:pStyle w:val="ListBullet"/>
      </w:pPr>
      <w:r w:rsidRPr="00DC1142">
        <w:t>cleaned, checked and reported routine proc</w:t>
      </w:r>
      <w:r w:rsidRPr="00DC1142">
        <w:t>essing and equipment faults.</w:t>
      </w:r>
    </w:p>
    <w:p w:rsidR="00000000" w:rsidRPr="00DC1142" w:rsidP="00DC1142">
      <w:pPr>
        <w:pStyle w:val="AllowPageBreak"/>
      </w:pPr>
    </w:p>
    <w:p w:rsidR="00000000" w:rsidRPr="00DC1142" w:rsidP="00DC1142">
      <w:pPr>
        <w:pStyle w:val="Heading1"/>
      </w:pPr>
      <w:bookmarkStart w:id="3" w:name="O_1241979"/>
      <w:bookmarkEnd w:id="3"/>
      <w:r w:rsidRPr="00DC1142">
        <w:t>Knowledge Evidence</w:t>
      </w:r>
    </w:p>
    <w:p w:rsidR="00000000" w:rsidRPr="00DC1142" w:rsidP="00437123">
      <w:pPr>
        <w:pStyle w:val="BodyText"/>
      </w:pPr>
      <w:r w:rsidRPr="00DC1142">
        <w:t>An individual must be able to demonstrate the knowledge required to perform the tasks outlined in the elements and performance criteria of this unit. This includes knowledge of:</w:t>
      </w:r>
    </w:p>
    <w:p w:rsidR="00000000" w:rsidRPr="00DC1142" w:rsidP="00DC1142">
      <w:pPr>
        <w:pStyle w:val="ListBullet"/>
      </w:pPr>
      <w:r w:rsidRPr="00DC1142">
        <w:t xml:space="preserve">operation </w:t>
      </w:r>
      <w:r w:rsidRPr="00DC1142">
        <w:t>capacity, parameters, features, components and operation of systems used for transferring wood chips</w:t>
      </w:r>
    </w:p>
    <w:p w:rsidR="00000000" w:rsidRPr="00DC1142" w:rsidP="00DC1142">
      <w:pPr>
        <w:pStyle w:val="ListBullet"/>
      </w:pPr>
      <w:r w:rsidRPr="00DC1142">
        <w:t>stages of wood chip production, screening and transfer process</w:t>
      </w:r>
    </w:p>
    <w:p w:rsidR="00000000" w:rsidRPr="00DC1142" w:rsidP="00DC1142">
      <w:pPr>
        <w:pStyle w:val="ListBullet"/>
      </w:pPr>
      <w:r w:rsidRPr="00DC1142">
        <w:t>typical flow of material supply in and out of wood chip production area</w:t>
      </w:r>
    </w:p>
    <w:p w:rsidR="00000000" w:rsidRPr="00DC1142" w:rsidP="00DC1142">
      <w:pPr>
        <w:pStyle w:val="ListBullet"/>
      </w:pPr>
      <w:r w:rsidRPr="00DC1142">
        <w:t>hazards associated w</w:t>
      </w:r>
      <w:r w:rsidRPr="00DC1142">
        <w:t>ith transferring wood chips</w:t>
      </w:r>
    </w:p>
    <w:p w:rsidR="00000000" w:rsidRPr="00DC1142" w:rsidP="00DC1142">
      <w:pPr>
        <w:pStyle w:val="ListBullet"/>
      </w:pPr>
      <w:r w:rsidRPr="00DC1142">
        <w:t xml:space="preserve">consequences of non-conformance with quality standards </w:t>
      </w:r>
    </w:p>
    <w:p w:rsidR="00000000" w:rsidRPr="00DC1142" w:rsidP="00DC1142">
      <w:pPr>
        <w:pStyle w:val="ListBullet"/>
      </w:pPr>
      <w:r w:rsidRPr="00DC1142">
        <w:t>range of categories used for wood chips and visual characteristics, including:</w:t>
      </w:r>
    </w:p>
    <w:p w:rsidR="00000000" w:rsidRPr="00DC1142" w:rsidP="00DC1142">
      <w:pPr>
        <w:pStyle w:val="ListBullet2"/>
      </w:pPr>
      <w:r w:rsidRPr="00DC1142">
        <w:t>species</w:t>
      </w:r>
    </w:p>
    <w:p w:rsidR="00000000" w:rsidRPr="00DC1142" w:rsidP="00DC1142">
      <w:pPr>
        <w:pStyle w:val="ListBullet2"/>
      </w:pPr>
      <w:r w:rsidRPr="00DC1142">
        <w:t>size</w:t>
      </w:r>
    </w:p>
    <w:p w:rsidR="00000000" w:rsidRPr="00DC1142" w:rsidP="00DC1142">
      <w:pPr>
        <w:pStyle w:val="ListBullet2"/>
      </w:pPr>
      <w:r w:rsidRPr="00DC1142">
        <w:t>moisture content</w:t>
      </w:r>
    </w:p>
    <w:p w:rsidR="00000000" w:rsidRPr="00DC1142" w:rsidP="00DC1142">
      <w:pPr>
        <w:pStyle w:val="ListBullet"/>
      </w:pPr>
      <w:r w:rsidRPr="00DC1142">
        <w:t>workplace environmental protection requirements and practices specific to transferring wood chips, including:</w:t>
      </w:r>
    </w:p>
    <w:p w:rsidR="00000000" w:rsidRPr="00DC1142" w:rsidP="00DC1142">
      <w:pPr>
        <w:pStyle w:val="ListBullet2"/>
      </w:pPr>
      <w:r w:rsidRPr="00DC1142">
        <w:t>cleaning of plant, tools and equipment</w:t>
      </w:r>
    </w:p>
    <w:p w:rsidR="00000000" w:rsidRPr="00DC1142" w:rsidP="00DC1142">
      <w:pPr>
        <w:pStyle w:val="ListBullet2"/>
      </w:pPr>
      <w:r w:rsidRPr="00DC1142">
        <w:t>reducing water and energy use</w:t>
      </w:r>
    </w:p>
    <w:p w:rsidR="00000000" w:rsidRPr="00DC1142" w:rsidP="00DC1142">
      <w:pPr>
        <w:pStyle w:val="ListBullet"/>
      </w:pPr>
      <w:r w:rsidRPr="00DC1142">
        <w:t>workplace policies and procedures specific to transferring wood chips, incl</w:t>
      </w:r>
      <w:r w:rsidRPr="00DC1142">
        <w:t>uding:</w:t>
      </w:r>
    </w:p>
    <w:p w:rsidR="00000000" w:rsidRPr="00DC1142" w:rsidP="00DC1142">
      <w:pPr>
        <w:pStyle w:val="ListBullet2"/>
      </w:pPr>
      <w:r w:rsidRPr="00DC1142">
        <w:t>workplace health and safety, with particular emphasis on the use of PPE, equipment lock-outs and isolation, emergency stops</w:t>
      </w:r>
    </w:p>
    <w:p w:rsidR="00000000" w:rsidRPr="00DC1142" w:rsidP="00DC1142">
      <w:pPr>
        <w:pStyle w:val="ListBullet2"/>
      </w:pPr>
      <w:r w:rsidRPr="00DC1142">
        <w:t>communication reporting lines</w:t>
      </w:r>
    </w:p>
    <w:p w:rsidR="00000000" w:rsidRPr="00DC1142" w:rsidP="00DC1142">
      <w:pPr>
        <w:pStyle w:val="ListBullet2"/>
      </w:pPr>
      <w:r w:rsidRPr="00DC1142">
        <w:t>recording and reporting processing and equipment faults.</w:t>
      </w:r>
    </w:p>
    <w:p w:rsidR="00000000" w:rsidRPr="00DC1142" w:rsidP="00DC1142">
      <w:pPr>
        <w:pStyle w:val="AllowPageBreak"/>
      </w:pPr>
    </w:p>
    <w:p w:rsidR="00000000" w:rsidRPr="00DC1142" w:rsidP="00DC1142">
      <w:pPr>
        <w:pStyle w:val="Heading1"/>
      </w:pPr>
      <w:bookmarkStart w:id="4" w:name="O_1241980"/>
      <w:bookmarkEnd w:id="4"/>
      <w:r w:rsidRPr="00DC1142">
        <w:t>Assessment Conditi</w:t>
      </w:r>
      <w:r w:rsidRPr="00DC1142">
        <w:t>ons</w:t>
      </w:r>
    </w:p>
    <w:p w:rsidR="00000000" w:rsidRPr="00DC1142" w:rsidP="00437123">
      <w:pPr>
        <w:pStyle w:val="BodyText"/>
      </w:pPr>
      <w:r w:rsidRPr="00DC1142">
        <w:t>Assessment of the skills in this unit of competency must take place under the following conditions:</w:t>
      </w:r>
      <w:r w:rsidRPr="00DC1142">
        <w:rPr>
          <w:rStyle w:val="SpecialBold"/>
        </w:rPr>
        <w:t xml:space="preserve"> </w:t>
      </w:r>
    </w:p>
    <w:p w:rsidR="00000000" w:rsidRPr="00DC1142" w:rsidP="00DC1142">
      <w:pPr>
        <w:pStyle w:val="ListBullet"/>
      </w:pPr>
      <w:r w:rsidRPr="00DC1142">
        <w:t>physical conditions:</w:t>
      </w:r>
    </w:p>
    <w:p w:rsidR="00000000" w:rsidRPr="00DC1142" w:rsidP="00DC1142">
      <w:pPr>
        <w:pStyle w:val="ListBullet2"/>
      </w:pPr>
      <w:r w:rsidRPr="00DC1142">
        <w:t>skills must be demonstrated in a timber processing plant, a wood chip processing plant or an environment that accurately represe</w:t>
      </w:r>
      <w:r w:rsidRPr="00DC1142">
        <w:t>nts workplace conditions</w:t>
      </w:r>
    </w:p>
    <w:p w:rsidR="00000000" w:rsidRPr="00DC1142" w:rsidP="00DC1142">
      <w:pPr>
        <w:pStyle w:val="ListBullet"/>
      </w:pPr>
      <w:r w:rsidRPr="00DC1142">
        <w:t>resources, equipment and materials:</w:t>
      </w:r>
    </w:p>
    <w:p w:rsidR="00000000" w:rsidRPr="00DC1142" w:rsidP="00DC1142">
      <w:pPr>
        <w:pStyle w:val="ListBullet2"/>
      </w:pPr>
      <w:r w:rsidRPr="00DC1142">
        <w:t>wood chips transferring system</w:t>
      </w:r>
    </w:p>
    <w:p w:rsidR="00000000" w:rsidRPr="00DC1142" w:rsidP="00DC1142">
      <w:pPr>
        <w:pStyle w:val="ListBullet2"/>
      </w:pPr>
      <w:r w:rsidRPr="00DC1142">
        <w:t>a selection of wood chips</w:t>
      </w:r>
    </w:p>
    <w:p w:rsidR="00000000" w:rsidRPr="00DC1142" w:rsidP="00DC1142">
      <w:pPr>
        <w:pStyle w:val="ListBullet2"/>
      </w:pPr>
      <w:r w:rsidRPr="00DC1142">
        <w:t>PPE suitable for transferring wood chips</w:t>
      </w:r>
    </w:p>
    <w:p w:rsidR="00000000" w:rsidRPr="00DC1142" w:rsidP="00DC1142">
      <w:pPr>
        <w:pStyle w:val="ListBullet"/>
      </w:pPr>
      <w:r w:rsidRPr="00DC1142">
        <w:t>specifications:</w:t>
      </w:r>
    </w:p>
    <w:p w:rsidR="00000000" w:rsidRPr="00DC1142" w:rsidP="00DC1142">
      <w:pPr>
        <w:pStyle w:val="ListBullet2"/>
      </w:pPr>
      <w:r w:rsidRPr="00DC1142">
        <w:t>workplace procedures for transferring wood chips</w:t>
      </w:r>
    </w:p>
    <w:p w:rsidR="00000000" w:rsidRPr="00DC1142" w:rsidP="00DC1142">
      <w:pPr>
        <w:pStyle w:val="ListBullet2"/>
      </w:pPr>
      <w:r w:rsidRPr="00DC1142">
        <w:t>production requirements</w:t>
      </w:r>
    </w:p>
    <w:p w:rsidR="00000000" w:rsidRPr="00DC1142" w:rsidP="00DC1142">
      <w:pPr>
        <w:pStyle w:val="ListBullet2"/>
      </w:pPr>
      <w:r w:rsidRPr="00DC1142">
        <w:t>workplace health and safety and environmental protection procedures applicable to transferring wood chips.</w:t>
      </w:r>
    </w:p>
    <w:p w:rsidR="00000000" w:rsidRPr="00DC1142" w:rsidP="00437123">
      <w:pPr>
        <w:pStyle w:val="BodyText"/>
      </w:pPr>
      <w:r w:rsidRPr="00DC1142">
        <w:t>Assessors of this unit must satisfy the requirements for assessors in applicable vocational education and training legislation, frameworks and/or sta</w:t>
      </w:r>
      <w:r w:rsidRPr="00DC1142">
        <w:t>ndards.</w:t>
      </w:r>
    </w:p>
    <w:p w:rsidR="00000000" w:rsidRPr="00DC1142" w:rsidP="00DC1142">
      <w:pPr>
        <w:pStyle w:val="Heading1"/>
      </w:pPr>
      <w:bookmarkStart w:id="5" w:name="O_1241983"/>
      <w:bookmarkEnd w:id="5"/>
      <w:r w:rsidRPr="00DC1142">
        <w:t>Links</w:t>
      </w:r>
    </w:p>
    <w:p w:rsidR="00000000" w:rsidRPr="00DC1142" w:rsidP="00437123">
      <w:pPr>
        <w:pStyle w:val="BodyText"/>
      </w:pPr>
      <w:r w:rsidRPr="00DC11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0C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1142" w:rsidP="00DC1142"/>
    <w:sectPr w:rsidSect="00DC1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42" w:rsidRPr="00437123" w:rsidP="00437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23" w:rsidP="00DC1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123" w:rsidP="00DC1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7123" w:rsidP="00DC1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142" w:rsidRPr="00437123" w:rsidP="00437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23" w:rsidRPr="002D2AF8" w:rsidP="00DC1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FWPCOT3344 Transfer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37123" w:rsidP="00DC1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28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CC8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6D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142"/>
  </w:style>
  <w:style w:type="character" w:customStyle="1" w:styleId="Heading1Char">
    <w:name w:val="Heading 1 Char"/>
    <w:basedOn w:val="DefaultParagraphFont"/>
    <w:link w:val="Heading1"/>
    <w:rsid w:val="00DC1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1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142"/>
    <w:rPr>
      <w:b/>
      <w:spacing w:val="0"/>
    </w:rPr>
  </w:style>
  <w:style w:type="paragraph" w:styleId="ListBullet2">
    <w:name w:val="List Bullet 2"/>
    <w:basedOn w:val="List2"/>
    <w:rsid w:val="00DC11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142"/>
    <w:rPr>
      <w:b/>
    </w:rPr>
  </w:style>
  <w:style w:type="character" w:customStyle="1" w:styleId="Heading2Char">
    <w:name w:val="Heading 2 Char"/>
    <w:basedOn w:val="DefaultParagraphFont"/>
    <w:link w:val="Heading2"/>
    <w:rsid w:val="00DC1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142"/>
    <w:rPr>
      <w:i/>
    </w:rPr>
  </w:style>
  <w:style w:type="paragraph" w:styleId="Caption">
    <w:name w:val="caption"/>
    <w:basedOn w:val="BodyText"/>
    <w:next w:val="Normal"/>
    <w:qFormat/>
    <w:rsid w:val="00DC1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142"/>
  </w:style>
  <w:style w:type="paragraph" w:styleId="TableofFigures">
    <w:name w:val="table of figures"/>
    <w:basedOn w:val="Normal"/>
    <w:next w:val="Normal"/>
    <w:semiHidden/>
    <w:rsid w:val="00DC1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1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142"/>
    <w:rPr>
      <w:rFonts w:ascii="Wingdings" w:hAnsi="Wingdings"/>
    </w:rPr>
  </w:style>
  <w:style w:type="paragraph" w:customStyle="1" w:styleId="TableHeading">
    <w:name w:val="Table Heading"/>
    <w:basedOn w:val="HeadingBase"/>
    <w:rsid w:val="00DC1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142"/>
    <w:rPr>
      <w:color w:val="0033CC"/>
      <w:u w:val="none"/>
    </w:rPr>
  </w:style>
  <w:style w:type="paragraph" w:customStyle="1" w:styleId="BodyTextRight">
    <w:name w:val="Body Text Right"/>
    <w:basedOn w:val="BodyText"/>
    <w:rsid w:val="00DC1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1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142"/>
    <w:rPr>
      <w:sz w:val="32"/>
    </w:rPr>
  </w:style>
  <w:style w:type="paragraph" w:customStyle="1" w:styleId="HeadingProcedure">
    <w:name w:val="Heading Procedure"/>
    <w:basedOn w:val="HeadingBase"/>
    <w:next w:val="Normal"/>
    <w:rsid w:val="00DC1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142"/>
    <w:pPr>
      <w:spacing w:before="60" w:after="60"/>
    </w:pPr>
  </w:style>
  <w:style w:type="paragraph" w:styleId="ListContinue">
    <w:name w:val="List Continue"/>
    <w:basedOn w:val="List"/>
    <w:rsid w:val="00DC1142"/>
    <w:pPr>
      <w:ind w:firstLine="0"/>
    </w:pPr>
  </w:style>
  <w:style w:type="paragraph" w:customStyle="1" w:styleId="ListNote">
    <w:name w:val="List Note"/>
    <w:basedOn w:val="List"/>
    <w:rsid w:val="00DC1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142"/>
    <w:rPr>
      <w:rFonts w:ascii="Courier New" w:hAnsi="Courier New"/>
    </w:rPr>
  </w:style>
  <w:style w:type="paragraph" w:customStyle="1" w:styleId="NoteBullet">
    <w:name w:val="Note Bullet"/>
    <w:basedOn w:val="Note"/>
    <w:rsid w:val="00DC1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1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142"/>
    <w:rPr>
      <w:b/>
      <w:smallCaps/>
    </w:rPr>
  </w:style>
  <w:style w:type="paragraph" w:customStyle="1" w:styleId="TableListNumber">
    <w:name w:val="Table List Number"/>
    <w:basedOn w:val="ListNumber"/>
    <w:rsid w:val="00DC1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142"/>
    <w:pPr>
      <w:numPr>
        <w:numId w:val="9"/>
      </w:numPr>
    </w:pPr>
  </w:style>
  <w:style w:type="paragraph" w:customStyle="1" w:styleId="ListAlpha2">
    <w:name w:val="List Alpha 2"/>
    <w:basedOn w:val="List2"/>
    <w:rsid w:val="00DC1142"/>
    <w:pPr>
      <w:numPr>
        <w:numId w:val="8"/>
      </w:numPr>
    </w:pPr>
  </w:style>
  <w:style w:type="paragraph" w:styleId="List2">
    <w:name w:val="List 2"/>
    <w:basedOn w:val="BodyText"/>
    <w:rsid w:val="00DC1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1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1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142"/>
    <w:pPr>
      <w:numPr>
        <w:numId w:val="4"/>
      </w:numPr>
    </w:pPr>
  </w:style>
  <w:style w:type="paragraph" w:styleId="ListContinue2">
    <w:name w:val="List Continue 2"/>
    <w:basedOn w:val="List2"/>
    <w:rsid w:val="00DC1142"/>
    <w:pPr>
      <w:ind w:firstLine="0"/>
    </w:pPr>
  </w:style>
  <w:style w:type="paragraph" w:styleId="ListContinue3">
    <w:name w:val="List Continue 3"/>
    <w:basedOn w:val="List3"/>
    <w:rsid w:val="00DC1142"/>
    <w:pPr>
      <w:ind w:left="1021" w:firstLine="0"/>
    </w:pPr>
  </w:style>
  <w:style w:type="paragraph" w:styleId="ListContinue4">
    <w:name w:val="List Continue 4"/>
    <w:basedOn w:val="List4"/>
    <w:rsid w:val="00DC1142"/>
    <w:pPr>
      <w:ind w:firstLine="0"/>
    </w:pPr>
  </w:style>
  <w:style w:type="paragraph" w:styleId="ListContinue5">
    <w:name w:val="List Continue 5"/>
    <w:basedOn w:val="List5"/>
    <w:rsid w:val="00DC1142"/>
    <w:pPr>
      <w:ind w:firstLine="0"/>
    </w:pPr>
  </w:style>
  <w:style w:type="paragraph" w:styleId="ListNumber3">
    <w:name w:val="List Number 3"/>
    <w:basedOn w:val="List3"/>
    <w:rsid w:val="00DC1142"/>
    <w:pPr>
      <w:numPr>
        <w:numId w:val="5"/>
      </w:numPr>
    </w:pPr>
  </w:style>
  <w:style w:type="paragraph" w:styleId="ListNumber4">
    <w:name w:val="List Number 4"/>
    <w:basedOn w:val="List4"/>
    <w:rsid w:val="00DC1142"/>
    <w:pPr>
      <w:numPr>
        <w:numId w:val="6"/>
      </w:numPr>
    </w:pPr>
  </w:style>
  <w:style w:type="paragraph" w:styleId="ListNumber5">
    <w:name w:val="List Number 5"/>
    <w:basedOn w:val="List5"/>
    <w:rsid w:val="00DC1142"/>
    <w:pPr>
      <w:numPr>
        <w:numId w:val="7"/>
      </w:numPr>
    </w:pPr>
  </w:style>
  <w:style w:type="paragraph" w:styleId="BlockText">
    <w:name w:val="Block Text"/>
    <w:basedOn w:val="Normal"/>
    <w:rsid w:val="00DC1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142"/>
    <w:rPr>
      <w:sz w:val="16"/>
      <w:vertAlign w:val="superscript"/>
    </w:rPr>
  </w:style>
  <w:style w:type="character" w:customStyle="1" w:styleId="Symbols">
    <w:name w:val="Symbols"/>
    <w:basedOn w:val="DefaultParagraphFont"/>
    <w:rsid w:val="00DC1142"/>
    <w:rPr>
      <w:rFonts w:ascii="Symbol" w:hAnsi="Symbol"/>
    </w:rPr>
  </w:style>
  <w:style w:type="character" w:customStyle="1" w:styleId="MenuOptions">
    <w:name w:val="Menu Options"/>
    <w:basedOn w:val="DefaultParagraphFont"/>
    <w:rsid w:val="00DC1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142"/>
    <w:rPr>
      <w:b/>
    </w:rPr>
  </w:style>
  <w:style w:type="character" w:customStyle="1" w:styleId="Underlined">
    <w:name w:val="Underlined"/>
    <w:basedOn w:val="DefaultParagraphFont"/>
    <w:rsid w:val="00DC1142"/>
    <w:rPr>
      <w:u w:val="single"/>
    </w:rPr>
  </w:style>
  <w:style w:type="paragraph" w:customStyle="1" w:styleId="TableBodyTextRight">
    <w:name w:val="Table Body Text Right"/>
    <w:basedOn w:val="TableBodyText"/>
    <w:rsid w:val="00DC1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142"/>
    <w:rPr>
      <w:sz w:val="18"/>
    </w:rPr>
  </w:style>
  <w:style w:type="paragraph" w:customStyle="1" w:styleId="BodySmallRight">
    <w:name w:val="Body Small Right"/>
    <w:basedOn w:val="BodyTextRight"/>
    <w:rsid w:val="00DC1142"/>
    <w:rPr>
      <w:sz w:val="18"/>
      <w:szCs w:val="18"/>
    </w:rPr>
  </w:style>
  <w:style w:type="paragraph" w:customStyle="1" w:styleId="MarginEdition">
    <w:name w:val="Margin Edition"/>
    <w:basedOn w:val="MarginNote"/>
    <w:rsid w:val="00DC1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142"/>
    <w:rPr>
      <w:sz w:val="2"/>
      <w:szCs w:val="2"/>
    </w:rPr>
  </w:style>
  <w:style w:type="character" w:customStyle="1" w:styleId="Small">
    <w:name w:val="Small"/>
    <w:basedOn w:val="DefaultParagraphFont"/>
    <w:rsid w:val="00DC1142"/>
    <w:rPr>
      <w:sz w:val="16"/>
    </w:rPr>
  </w:style>
  <w:style w:type="paragraph" w:customStyle="1" w:styleId="WideTable">
    <w:name w:val="Wide Table"/>
    <w:basedOn w:val="Normal"/>
    <w:rsid w:val="00DC1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142"/>
  </w:style>
  <w:style w:type="paragraph" w:styleId="Quote">
    <w:name w:val="Quote"/>
    <w:basedOn w:val="Heading1"/>
    <w:link w:val="QuoteChar"/>
    <w:qFormat/>
    <w:rsid w:val="00DC1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142"/>
    <w:pPr>
      <w:pageBreakBefore/>
    </w:pPr>
  </w:style>
  <w:style w:type="paragraph" w:customStyle="1" w:styleId="Border">
    <w:name w:val="Border"/>
    <w:basedOn w:val="Normal"/>
    <w:qFormat/>
    <w:rsid w:val="00DC1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142"/>
    <w:rPr>
      <w:u w:val="single"/>
    </w:rPr>
  </w:style>
  <w:style w:type="character" w:customStyle="1" w:styleId="BoldandItalics">
    <w:name w:val="Bold and Italics"/>
    <w:qFormat/>
    <w:rsid w:val="00DC1142"/>
    <w:rPr>
      <w:b/>
      <w:i/>
      <w:u w:val="none"/>
    </w:rPr>
  </w:style>
  <w:style w:type="paragraph" w:styleId="BalloonText">
    <w:name w:val="Balloon Text"/>
    <w:basedOn w:val="Normal"/>
    <w:link w:val="BalloonTextChar"/>
    <w:rsid w:val="00DC1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1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7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2952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FWPCOT3344 Transfer wood 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