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2587" w:rsidP="00FF25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FWPCOT3338 Identify glues and gluing systems used in production of wood products</w:t>
      </w:r>
      <w:r>
        <w:fldChar w:fldCharType="end"/>
      </w:r>
    </w:p>
    <w:p w:rsidR="00FF2587" w:rsidP="00FF2587">
      <w:pPr>
        <w:pStyle w:val="Version"/>
        <w:sectPr w:rsidSect="00596B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6B6C" w:rsidP="00596B6C">
      <w:pPr>
        <w:pStyle w:val="SuperHeading"/>
      </w:pPr>
      <w:r w:rsidRPr="00596B6C">
        <w:t>FWPCOT3338 Identify glues and gluing systems used in production of wood products</w:t>
      </w:r>
    </w:p>
    <w:p w:rsidR="00000000" w:rsidRPr="00596B6C" w:rsidP="00596B6C">
      <w:pPr>
        <w:pStyle w:val="Heading1"/>
      </w:pPr>
      <w:bookmarkStart w:id="1" w:name="O_1241853"/>
      <w:bookmarkEnd w:id="1"/>
      <w:r w:rsidRPr="00596B6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6B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C">
            <w:pPr>
              <w:pStyle w:val="BodyTextBold"/>
              <w:rPr>
                <w:lang w:val="en-NZ"/>
              </w:rPr>
            </w:pPr>
            <w:r w:rsidRPr="00596B6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C">
            <w:pPr>
              <w:pStyle w:val="BodyTextBold"/>
              <w:rPr>
                <w:lang w:val="en-NZ"/>
              </w:rPr>
            </w:pPr>
            <w:r w:rsidRPr="00596B6C">
              <w:t>Comments</w:t>
            </w:r>
          </w:p>
        </w:tc>
      </w:tr>
      <w:tr w:rsidTr="00596B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C">
            <w:pPr>
              <w:pStyle w:val="BodyText"/>
              <w:rPr>
                <w:lang w:val="en-NZ"/>
              </w:rPr>
            </w:pPr>
            <w:r w:rsidRPr="00596B6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C" w:rsidP="00596B6C">
            <w:pPr>
              <w:pStyle w:val="BodyText"/>
            </w:pPr>
            <w:r w:rsidRPr="00596B6C">
              <w:t>This version released with FWP Forest and Wood Products Training Package Version 8.0.</w:t>
            </w:r>
          </w:p>
        </w:tc>
      </w:tr>
    </w:tbl>
    <w:p w:rsidR="00000000" w:rsidRPr="00596B6C" w:rsidP="00596B6C">
      <w:pPr>
        <w:pStyle w:val="BodyText"/>
      </w:pPr>
    </w:p>
    <w:p w:rsidR="00000000" w:rsidRPr="00596B6C" w:rsidP="00596B6C">
      <w:pPr>
        <w:pStyle w:val="AllowPageBreak"/>
      </w:pPr>
    </w:p>
    <w:p w:rsidR="00000000" w:rsidRPr="00596B6C" w:rsidP="00596B6C">
      <w:pPr>
        <w:pStyle w:val="Heading1"/>
      </w:pPr>
      <w:bookmarkStart w:id="2" w:name="O_1241854"/>
      <w:bookmarkEnd w:id="2"/>
      <w:r w:rsidRPr="00596B6C">
        <w:t>Application</w:t>
      </w:r>
    </w:p>
    <w:p w:rsidR="00000000" w:rsidRPr="00596B6C" w:rsidP="00FF2587">
      <w:pPr>
        <w:pStyle w:val="BodyText"/>
      </w:pPr>
      <w:r w:rsidRPr="00596B6C">
        <w:t>This unit of competency describes the skills and knowledge required to assess the types and applications of glues and gluing systems used in the production of wood products.</w:t>
      </w:r>
    </w:p>
    <w:p w:rsidR="00000000" w:rsidRPr="00596B6C" w:rsidP="00FF2587">
      <w:pPr>
        <w:pStyle w:val="BodyText"/>
      </w:pPr>
      <w:r w:rsidRPr="00596B6C">
        <w:t>The unit applies to individuals who are engaged in the production of w</w:t>
      </w:r>
      <w:r w:rsidRPr="00596B6C">
        <w:t>ood products.</w:t>
      </w:r>
    </w:p>
    <w:p w:rsidR="00000000" w:rsidRPr="00596B6C" w:rsidP="00FF2587">
      <w:pPr>
        <w:pStyle w:val="BodyText"/>
      </w:pPr>
      <w:r w:rsidRPr="00596B6C">
        <w:t>All work must be carried out to comply with workplace procedures, according to state/territory health and safety regulations, legislation and standards that apply to the workplace.</w:t>
      </w:r>
    </w:p>
    <w:p w:rsidR="00000000" w:rsidRPr="00596B6C" w:rsidP="00FF2587">
      <w:pPr>
        <w:pStyle w:val="BodyText"/>
      </w:pPr>
      <w:r w:rsidRPr="00596B6C">
        <w:t>No licensing, legislative or certification requirements apply</w:t>
      </w:r>
      <w:r w:rsidRPr="00596B6C">
        <w:t xml:space="preserve"> to this unit at the time of publication.</w:t>
      </w:r>
    </w:p>
    <w:p w:rsidR="00000000" w:rsidRPr="00596B6C" w:rsidP="00596B6C">
      <w:pPr>
        <w:pStyle w:val="Heading1"/>
      </w:pPr>
      <w:bookmarkStart w:id="3" w:name="O_1241855"/>
      <w:bookmarkEnd w:id="3"/>
      <w:r w:rsidRPr="00596B6C">
        <w:t>Pre-requisite Unit</w:t>
      </w:r>
    </w:p>
    <w:p w:rsidR="00000000" w:rsidRPr="00596B6C" w:rsidP="00FF2587">
      <w:pPr>
        <w:pStyle w:val="BodyText"/>
      </w:pPr>
      <w:r w:rsidRPr="00596B6C">
        <w:t xml:space="preserve">Nil </w:t>
      </w:r>
    </w:p>
    <w:p w:rsidR="00000000" w:rsidRPr="00596B6C" w:rsidP="00596B6C">
      <w:pPr>
        <w:pStyle w:val="Heading1"/>
      </w:pPr>
      <w:bookmarkStart w:id="4" w:name="O_1241857"/>
      <w:bookmarkEnd w:id="4"/>
      <w:r w:rsidRPr="00596B6C">
        <w:t>Unit Sector</w:t>
      </w:r>
    </w:p>
    <w:p w:rsidR="00000000" w:rsidRPr="00596B6C" w:rsidP="00FF2587">
      <w:pPr>
        <w:pStyle w:val="BodyText"/>
      </w:pPr>
      <w:r w:rsidRPr="00596B6C">
        <w:t>Common Technical (COT)</w:t>
      </w:r>
    </w:p>
    <w:p w:rsidR="00000000" w:rsidRPr="00596B6C" w:rsidP="00596B6C">
      <w:pPr>
        <w:pStyle w:val="Heading1"/>
      </w:pPr>
      <w:bookmarkStart w:id="5" w:name="O_1241858"/>
      <w:bookmarkEnd w:id="5"/>
      <w:r w:rsidRPr="00596B6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F25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C">
            <w:pPr>
              <w:pStyle w:val="BodyTextBold"/>
              <w:rPr>
                <w:lang w:val="en-NZ"/>
              </w:rPr>
            </w:pPr>
            <w:r w:rsidRPr="00596B6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C">
            <w:pPr>
              <w:pStyle w:val="BodyTextBold"/>
              <w:rPr>
                <w:lang w:val="en-NZ"/>
              </w:rPr>
            </w:pPr>
            <w:r w:rsidRPr="00596B6C">
              <w:t>Performance Criteria</w:t>
            </w:r>
          </w:p>
        </w:tc>
      </w:tr>
      <w:tr w:rsidTr="00FF25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C" w:rsidP="00596B6C">
            <w:pPr>
              <w:pStyle w:val="BodyText"/>
            </w:pPr>
            <w:r w:rsidRPr="00596B6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C">
            <w:pPr>
              <w:pStyle w:val="BodyText"/>
              <w:rPr>
                <w:lang w:val="en-NZ"/>
              </w:rPr>
            </w:pPr>
            <w:r w:rsidRPr="00596B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25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C" w:rsidP="00596B6C">
            <w:pPr>
              <w:pStyle w:val="BodyText"/>
            </w:pPr>
            <w:r w:rsidRPr="00596B6C">
              <w:t xml:space="preserve">1. Research types, properties and applications of glues used in production of </w:t>
            </w:r>
            <w:r w:rsidRPr="00596B6C">
              <w:t>wood products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C" w:rsidP="00596B6C">
            <w:pPr>
              <w:pStyle w:val="BodyText"/>
            </w:pPr>
            <w:r w:rsidRPr="00596B6C">
              <w:t xml:space="preserve">1.1 Identify glue types </w:t>
            </w:r>
            <w:r w:rsidRPr="00596B6C">
              <w:t>by exposure categories, end-use, preparation and supplier product name</w:t>
            </w:r>
          </w:p>
          <w:p w:rsidR="00000000" w:rsidRPr="00596B6C" w:rsidP="00596B6C">
            <w:pPr>
              <w:pStyle w:val="BodyText"/>
            </w:pPr>
            <w:r w:rsidRPr="00596B6C">
              <w:t>1.2 Identify hazards associated with handling, transporting, storing and disposing of glues</w:t>
            </w:r>
          </w:p>
          <w:p w:rsidR="00000000" w:rsidRPr="00596B6C" w:rsidP="00596B6C">
            <w:pPr>
              <w:pStyle w:val="BodyText"/>
            </w:pPr>
            <w:r w:rsidRPr="00596B6C">
              <w:t>1.3 Identify legislation, standards and codes of practice relevant to gluing operations</w:t>
            </w:r>
          </w:p>
          <w:p w:rsidR="00000000" w:rsidRPr="00596B6C" w:rsidP="00596B6C">
            <w:pPr>
              <w:pStyle w:val="BodyText"/>
            </w:pPr>
            <w:r w:rsidRPr="00596B6C">
              <w:t>1.4 Determine safe practices for handling, transporting, storing and disposing of glue, glue waste and containers</w:t>
            </w:r>
          </w:p>
          <w:p w:rsidR="00000000" w:rsidRPr="00596B6C" w:rsidP="00596B6C">
            <w:pPr>
              <w:pStyle w:val="BodyText"/>
            </w:pPr>
            <w:r w:rsidRPr="00596B6C">
              <w:t>1.5 Assess factors that influence shelf-life of glues, and work practices that maximise shelf-life of glues</w:t>
            </w:r>
          </w:p>
          <w:p w:rsidR="00000000" w:rsidRPr="00596B6C" w:rsidP="00596B6C">
            <w:pPr>
              <w:pStyle w:val="BodyText"/>
            </w:pPr>
            <w:r w:rsidRPr="00596B6C">
              <w:t>1.6 Investigate factors that influ</w:t>
            </w:r>
            <w:r w:rsidRPr="00596B6C">
              <w:t>ence glue application and bonding</w:t>
            </w:r>
          </w:p>
          <w:p w:rsidR="00000000" w:rsidP="00596B6C">
            <w:pPr>
              <w:pStyle w:val="BodyText"/>
              <w:rPr>
                <w:lang w:val="en-NZ"/>
              </w:rPr>
            </w:pPr>
            <w:r w:rsidRPr="00596B6C">
              <w:t>1.7 Identify glue ingredient specifications used in the workplace, and actions to be taken with out-of-specification ingredients</w:t>
            </w:r>
          </w:p>
        </w:tc>
      </w:tr>
      <w:tr w:rsidTr="00FF25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C">
            <w:pPr>
              <w:pStyle w:val="BodyText"/>
              <w:rPr>
                <w:lang w:val="en-NZ"/>
              </w:rPr>
            </w:pPr>
            <w:r w:rsidRPr="00596B6C">
              <w:t>2. Investigate gluing systems used in production of wood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C" w:rsidP="00596B6C">
            <w:pPr>
              <w:pStyle w:val="BodyText"/>
            </w:pPr>
            <w:r w:rsidRPr="00596B6C">
              <w:t>2.1 Identify types, functi</w:t>
            </w:r>
            <w:r w:rsidRPr="00596B6C">
              <w:t>ons and components of semi-automatic and automatic systems for dosing, mixing and applying glues</w:t>
            </w:r>
          </w:p>
          <w:p w:rsidR="00000000" w:rsidP="00596B6C">
            <w:pPr>
              <w:pStyle w:val="BodyText"/>
              <w:rPr>
                <w:lang w:val="en-NZ"/>
              </w:rPr>
            </w:pPr>
            <w:r w:rsidRPr="00596B6C">
              <w:t>2.2 Identify operating parameters and processing capacity of gluing systems</w:t>
            </w:r>
          </w:p>
        </w:tc>
      </w:tr>
      <w:tr w:rsidTr="00FF25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C">
            <w:pPr>
              <w:pStyle w:val="BodyText"/>
              <w:rPr>
                <w:lang w:val="en-NZ"/>
              </w:rPr>
            </w:pPr>
            <w:r w:rsidRPr="00596B6C">
              <w:t>3. Identify glue testing procedures used in production of wood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C" w:rsidP="00596B6C">
            <w:pPr>
              <w:pStyle w:val="BodyText"/>
            </w:pPr>
            <w:r w:rsidRPr="00596B6C">
              <w:t>3.1 Identi</w:t>
            </w:r>
            <w:r w:rsidRPr="00596B6C">
              <w:t>fy types and purpose of glue testing procedures</w:t>
            </w:r>
          </w:p>
          <w:p w:rsidR="00000000" w:rsidP="00596B6C">
            <w:pPr>
              <w:pStyle w:val="BodyText"/>
              <w:rPr>
                <w:lang w:val="en-NZ"/>
              </w:rPr>
            </w:pPr>
            <w:r w:rsidRPr="00596B6C">
              <w:t>3.2 Identify outcomes of glue testing and action to be taken if glue is out-of- specification</w:t>
            </w:r>
          </w:p>
        </w:tc>
      </w:tr>
      <w:tr w:rsidTr="00FF25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C">
            <w:pPr>
              <w:pStyle w:val="BodyText"/>
              <w:rPr>
                <w:lang w:val="en-NZ"/>
              </w:rPr>
            </w:pPr>
            <w:r w:rsidRPr="00596B6C">
              <w:t>4. Determine causes of adhesion failures in production of wood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C" w:rsidP="00596B6C">
            <w:pPr>
              <w:pStyle w:val="BodyText"/>
            </w:pPr>
            <w:r w:rsidRPr="00596B6C">
              <w:t>4.1 Identify causes of adhesion failure</w:t>
            </w:r>
          </w:p>
          <w:p w:rsidR="00000000" w:rsidRPr="00596B6C" w:rsidP="00596B6C">
            <w:pPr>
              <w:pStyle w:val="BodyText"/>
            </w:pPr>
            <w:r w:rsidRPr="00596B6C">
              <w:t>4</w:t>
            </w:r>
            <w:r w:rsidRPr="00596B6C">
              <w:t>.2 Identify physical characteristics that indicate likely cause of adhesion failure</w:t>
            </w:r>
          </w:p>
          <w:p w:rsidR="00000000" w:rsidRPr="00596B6C" w:rsidP="00596B6C">
            <w:pPr>
              <w:pStyle w:val="BodyText"/>
            </w:pPr>
            <w:r w:rsidRPr="00596B6C">
              <w:t>4.3 Verify process for determining adhesion failure</w:t>
            </w:r>
          </w:p>
        </w:tc>
      </w:tr>
    </w:tbl>
    <w:p w:rsidR="00000000" w:rsidRPr="00596B6C" w:rsidP="00596B6C">
      <w:pPr>
        <w:pStyle w:val="BodyText"/>
      </w:pPr>
    </w:p>
    <w:p w:rsidR="00000000" w:rsidRPr="00596B6C" w:rsidP="00596B6C">
      <w:pPr>
        <w:pStyle w:val="AllowPageBreak"/>
      </w:pPr>
    </w:p>
    <w:p w:rsidR="00000000" w:rsidRPr="00596B6C" w:rsidP="00596B6C">
      <w:pPr>
        <w:pStyle w:val="Heading1"/>
      </w:pPr>
      <w:bookmarkStart w:id="6" w:name="O_1241859"/>
      <w:bookmarkEnd w:id="6"/>
      <w:r w:rsidRPr="00596B6C">
        <w:t>Foundation Skills</w:t>
      </w:r>
    </w:p>
    <w:p w:rsidR="00000000" w:rsidRPr="00FF2587" w:rsidP="00FF2587">
      <w:pPr>
        <w:pStyle w:val="BodyText"/>
        <w:rPr>
          <w:i/>
        </w:rPr>
      </w:pPr>
      <w:r w:rsidRPr="00FF258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6B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C">
            <w:pPr>
              <w:pStyle w:val="BodyTextBold"/>
              <w:rPr>
                <w:lang w:val="en-NZ"/>
              </w:rPr>
            </w:pPr>
            <w:r w:rsidRPr="00596B6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C">
            <w:pPr>
              <w:pStyle w:val="BodyTextBold"/>
              <w:rPr>
                <w:lang w:val="en-NZ"/>
              </w:rPr>
            </w:pPr>
            <w:r w:rsidRPr="00596B6C">
              <w:t>Description</w:t>
            </w:r>
          </w:p>
        </w:tc>
      </w:tr>
      <w:tr w:rsidTr="00596B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C">
            <w:pPr>
              <w:pStyle w:val="BodyText"/>
              <w:rPr>
                <w:lang w:val="en-NZ"/>
              </w:rPr>
            </w:pPr>
            <w:r w:rsidRPr="00596B6C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C" w:rsidP="00596B6C">
            <w:pPr>
              <w:pStyle w:val="ListBullet"/>
            </w:pPr>
            <w:r w:rsidRPr="00596B6C">
              <w:t>Extract routine information from in</w:t>
            </w:r>
            <w:r w:rsidRPr="00596B6C">
              <w:t>dustry guides and standard references on glues and gluing systems</w:t>
            </w:r>
          </w:p>
        </w:tc>
      </w:tr>
    </w:tbl>
    <w:p w:rsidR="00000000" w:rsidRPr="00596B6C" w:rsidP="00596B6C">
      <w:pPr>
        <w:pStyle w:val="BodyText"/>
      </w:pPr>
    </w:p>
    <w:p w:rsidR="00000000" w:rsidRPr="00596B6C" w:rsidP="00596B6C">
      <w:pPr>
        <w:pStyle w:val="AllowPageBreak"/>
      </w:pPr>
    </w:p>
    <w:p w:rsidR="00000000" w:rsidRPr="00596B6C" w:rsidP="00596B6C">
      <w:pPr>
        <w:pStyle w:val="Heading1"/>
      </w:pPr>
      <w:bookmarkStart w:id="7" w:name="O_1241861"/>
      <w:bookmarkEnd w:id="7"/>
      <w:r w:rsidRPr="00596B6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96B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C">
            <w:pPr>
              <w:pStyle w:val="BodyTextBold"/>
              <w:rPr>
                <w:lang w:val="en-NZ"/>
              </w:rPr>
            </w:pPr>
            <w:r w:rsidRPr="00596B6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C">
            <w:pPr>
              <w:pStyle w:val="BodyTextBold"/>
              <w:rPr>
                <w:lang w:val="en-NZ"/>
              </w:rPr>
            </w:pPr>
            <w:r w:rsidRPr="00596B6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C">
            <w:pPr>
              <w:pStyle w:val="BodyTextBold"/>
              <w:rPr>
                <w:lang w:val="en-NZ"/>
              </w:rPr>
            </w:pPr>
            <w:r w:rsidRPr="00596B6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C">
            <w:pPr>
              <w:pStyle w:val="BodyTextBold"/>
              <w:rPr>
                <w:lang w:val="en-NZ"/>
              </w:rPr>
            </w:pPr>
            <w:r w:rsidRPr="00596B6C">
              <w:t>Equivalence status</w:t>
            </w:r>
          </w:p>
        </w:tc>
      </w:tr>
      <w:tr w:rsidTr="00596B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C">
            <w:pPr>
              <w:pStyle w:val="BodyText"/>
              <w:rPr>
                <w:lang w:val="en-NZ"/>
              </w:rPr>
            </w:pPr>
            <w:r w:rsidRPr="00596B6C">
              <w:t>FWPCOT3338 Identify glues and gluing systems used in production of wood products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C" w:rsidP="00596B6C">
            <w:pPr>
              <w:pStyle w:val="BodyText"/>
            </w:pPr>
            <w:r w:rsidRPr="00596B6C">
              <w:t>FWPWPP3209 Prepare resin and additives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C">
            <w:pPr>
              <w:pStyle w:val="BodyText"/>
              <w:rPr>
                <w:lang w:val="en-NZ"/>
              </w:rPr>
            </w:pPr>
            <w:r w:rsidRPr="00596B6C">
              <w:t>Unit redeveloped to address a relevant skill or task that is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C" w:rsidP="00596B6C">
            <w:pPr>
              <w:pStyle w:val="BodyText"/>
            </w:pPr>
            <w:r w:rsidRPr="00596B6C">
              <w:t xml:space="preserve">Not equivalent </w:t>
            </w:r>
          </w:p>
          <w:p w:rsidR="00000000" w:rsidRPr="00596B6C" w:rsidP="00596B6C">
            <w:pPr>
              <w:pStyle w:val="BodyText"/>
            </w:pPr>
          </w:p>
        </w:tc>
      </w:tr>
    </w:tbl>
    <w:p w:rsidR="00000000" w:rsidRPr="00596B6C" w:rsidP="00596B6C">
      <w:pPr>
        <w:pStyle w:val="BodyText"/>
      </w:pPr>
    </w:p>
    <w:p w:rsidR="00000000" w:rsidRPr="00596B6C" w:rsidP="00596B6C">
      <w:pPr>
        <w:pStyle w:val="AllowPageBreak"/>
      </w:pPr>
    </w:p>
    <w:p w:rsidR="00000000" w:rsidRPr="00596B6C" w:rsidP="00596B6C">
      <w:pPr>
        <w:pStyle w:val="Heading1"/>
      </w:pPr>
      <w:bookmarkStart w:id="8" w:name="O_1241868"/>
      <w:bookmarkEnd w:id="8"/>
      <w:r w:rsidRPr="00596B6C">
        <w:t>Links</w:t>
      </w:r>
    </w:p>
    <w:p w:rsidR="00000000" w:rsidRPr="00596B6C" w:rsidP="00FF2587">
      <w:pPr>
        <w:pStyle w:val="BodyText"/>
      </w:pPr>
      <w:r w:rsidRPr="00596B6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E619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96B6C" w:rsidP="00FF2587">
      <w:pPr>
        <w:pStyle w:val="BodyText"/>
        <w:sectPr w:rsidSect="00596B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6B6C" w:rsidP="00596B6C">
      <w:pPr>
        <w:pStyle w:val="SuperHeading"/>
      </w:pPr>
      <w:r w:rsidRPr="00596B6C">
        <w:t>Assessment Requirements for FWPCOT3338 Identi</w:t>
      </w:r>
      <w:r w:rsidRPr="00596B6C">
        <w:t>fy glues and gluing systems used in production of wood products</w:t>
      </w:r>
    </w:p>
    <w:p w:rsidR="00000000" w:rsidRPr="00596B6C" w:rsidP="00596B6C">
      <w:pPr>
        <w:pStyle w:val="Heading1"/>
      </w:pPr>
      <w:bookmarkStart w:id="9" w:name="O_1241863"/>
      <w:bookmarkEnd w:id="9"/>
      <w:r w:rsidRPr="00596B6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6B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C">
            <w:pPr>
              <w:pStyle w:val="BodyTextBold"/>
              <w:rPr>
                <w:lang w:val="en-NZ"/>
              </w:rPr>
            </w:pPr>
            <w:r w:rsidRPr="00596B6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C">
            <w:pPr>
              <w:pStyle w:val="BodyTextBold"/>
              <w:rPr>
                <w:lang w:val="en-NZ"/>
              </w:rPr>
            </w:pPr>
            <w:r w:rsidRPr="00596B6C">
              <w:t>Comments</w:t>
            </w:r>
          </w:p>
        </w:tc>
      </w:tr>
      <w:tr w:rsidTr="00596B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C">
            <w:pPr>
              <w:pStyle w:val="BodyText"/>
              <w:rPr>
                <w:lang w:val="en-NZ"/>
              </w:rPr>
            </w:pPr>
            <w:r w:rsidRPr="00596B6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C" w:rsidP="00596B6C">
            <w:pPr>
              <w:pStyle w:val="BodyText"/>
            </w:pPr>
            <w:r w:rsidRPr="00596B6C">
              <w:t>This version released with FWP Forest and Wood Products Training Package Version 8.0.</w:t>
            </w:r>
          </w:p>
        </w:tc>
      </w:tr>
    </w:tbl>
    <w:p w:rsidR="00000000" w:rsidRPr="00596B6C" w:rsidP="00596B6C">
      <w:pPr>
        <w:pStyle w:val="BodyText"/>
      </w:pPr>
    </w:p>
    <w:p w:rsidR="00000000" w:rsidRPr="00596B6C" w:rsidP="00596B6C">
      <w:pPr>
        <w:pStyle w:val="AllowPageBreak"/>
      </w:pPr>
    </w:p>
    <w:p w:rsidR="00000000" w:rsidRPr="00596B6C" w:rsidP="00596B6C">
      <w:pPr>
        <w:pStyle w:val="Heading1"/>
      </w:pPr>
      <w:bookmarkStart w:id="10" w:name="O_1241864"/>
      <w:bookmarkEnd w:id="10"/>
      <w:r w:rsidRPr="00596B6C">
        <w:t>Performance Evidence</w:t>
      </w:r>
    </w:p>
    <w:p w:rsidR="00000000" w:rsidRPr="00596B6C" w:rsidP="00FF2587">
      <w:pPr>
        <w:pStyle w:val="BodyText"/>
      </w:pPr>
      <w:r w:rsidRPr="00596B6C">
        <w:t xml:space="preserve">An individual demonstrating competency must satisfy all of the elements and performance criteria in this unit. </w:t>
      </w:r>
    </w:p>
    <w:p w:rsidR="00000000" w:rsidRPr="00596B6C" w:rsidP="00FF2587">
      <w:pPr>
        <w:pStyle w:val="BodyText"/>
      </w:pPr>
      <w:r w:rsidRPr="00596B6C">
        <w:t xml:space="preserve">There must be evidence that the individual has researched glues and gluing systems used in production of wood products and </w:t>
      </w:r>
      <w:r w:rsidRPr="00596B6C">
        <w:t>documented the following:</w:t>
      </w:r>
    </w:p>
    <w:p w:rsidR="00000000" w:rsidRPr="00596B6C" w:rsidP="00596B6C">
      <w:pPr>
        <w:pStyle w:val="ListBullet"/>
      </w:pPr>
      <w:r w:rsidRPr="00596B6C">
        <w:t>properties and applications of two glues selected from the following different types of glues:</w:t>
      </w:r>
    </w:p>
    <w:p w:rsidR="00000000" w:rsidRPr="00596B6C" w:rsidP="00596B6C">
      <w:pPr>
        <w:pStyle w:val="ListBullet2"/>
      </w:pPr>
      <w:r w:rsidRPr="00596B6C">
        <w:t>synthetic or animal-based adhesives</w:t>
      </w:r>
    </w:p>
    <w:p w:rsidR="00000000" w:rsidRPr="00596B6C" w:rsidP="00596B6C">
      <w:pPr>
        <w:pStyle w:val="ListBullet2"/>
      </w:pPr>
      <w:r w:rsidRPr="00596B6C">
        <w:t>rubber-based adhesives</w:t>
      </w:r>
    </w:p>
    <w:p w:rsidR="00000000" w:rsidRPr="00596B6C" w:rsidP="00596B6C">
      <w:pPr>
        <w:pStyle w:val="ListBullet2"/>
      </w:pPr>
      <w:r w:rsidRPr="00596B6C">
        <w:t>polyvinyl acetate</w:t>
      </w:r>
    </w:p>
    <w:p w:rsidR="00000000" w:rsidRPr="00596B6C" w:rsidP="00596B6C">
      <w:pPr>
        <w:pStyle w:val="ListBullet2"/>
      </w:pPr>
      <w:r w:rsidRPr="00596B6C">
        <w:t>epoxy resins</w:t>
      </w:r>
    </w:p>
    <w:p w:rsidR="00000000" w:rsidRPr="00596B6C" w:rsidP="00596B6C">
      <w:pPr>
        <w:pStyle w:val="ListBullet2"/>
      </w:pPr>
      <w:r w:rsidRPr="00596B6C">
        <w:t>formaldehydes –</w:t>
      </w:r>
      <w:r w:rsidRPr="00596B6C">
        <w:t xml:space="preserve"> resorcinol formaldehyde (RF), phenol resorcinol formaldehyde (PRF), melamine urea formaldehyde (MUF) </w:t>
      </w:r>
    </w:p>
    <w:p w:rsidR="00000000" w:rsidRPr="00596B6C" w:rsidP="00596B6C">
      <w:pPr>
        <w:pStyle w:val="ListBullet2"/>
      </w:pPr>
      <w:r w:rsidRPr="00596B6C">
        <w:t>polyurethanes</w:t>
      </w:r>
    </w:p>
    <w:p w:rsidR="00000000" w:rsidRPr="00596B6C" w:rsidP="00596B6C">
      <w:pPr>
        <w:pStyle w:val="ListBullet"/>
      </w:pPr>
      <w:r w:rsidRPr="00596B6C">
        <w:t>functions, components, operating parameters and processing capacity of one semi-automatic or one automatic system for dosing, mixing and a</w:t>
      </w:r>
      <w:r w:rsidRPr="00596B6C">
        <w:t>pplying glues that is used in the production of wood products</w:t>
      </w:r>
    </w:p>
    <w:p w:rsidR="00000000" w:rsidRPr="00596B6C" w:rsidP="00596B6C">
      <w:pPr>
        <w:pStyle w:val="ListBullet"/>
      </w:pPr>
      <w:r w:rsidRPr="00596B6C">
        <w:t xml:space="preserve">legislation, standards and codes of practice relevant to gluing operations </w:t>
      </w:r>
    </w:p>
    <w:p w:rsidR="00000000" w:rsidRPr="00596B6C" w:rsidP="00596B6C">
      <w:pPr>
        <w:pStyle w:val="ListBullet"/>
      </w:pPr>
      <w:r w:rsidRPr="00596B6C">
        <w:t>glue testing procedure used for checking one of the following features of one type of glue:</w:t>
      </w:r>
    </w:p>
    <w:p w:rsidR="00000000" w:rsidRPr="00596B6C" w:rsidP="00596B6C">
      <w:pPr>
        <w:pStyle w:val="ListBullet2"/>
      </w:pPr>
      <w:r w:rsidRPr="00596B6C">
        <w:t>mix quantities</w:t>
      </w:r>
    </w:p>
    <w:p w:rsidR="00000000" w:rsidRPr="00596B6C" w:rsidP="00596B6C">
      <w:pPr>
        <w:pStyle w:val="ListBullet2"/>
      </w:pPr>
      <w:r w:rsidRPr="00596B6C">
        <w:t>setting sp</w:t>
      </w:r>
      <w:r w:rsidRPr="00596B6C">
        <w:t>eed</w:t>
      </w:r>
    </w:p>
    <w:p w:rsidR="00000000" w:rsidRPr="00596B6C" w:rsidP="00596B6C">
      <w:pPr>
        <w:pStyle w:val="ListBullet2"/>
      </w:pPr>
      <w:r w:rsidRPr="00596B6C">
        <w:t>how weather conditions may be affecting the process</w:t>
      </w:r>
    </w:p>
    <w:p w:rsidR="00000000" w:rsidRPr="00596B6C" w:rsidP="00596B6C">
      <w:pPr>
        <w:pStyle w:val="ListBullet"/>
      </w:pPr>
      <w:r w:rsidRPr="00596B6C">
        <w:t>likely cause of one adhesion failure.</w:t>
      </w:r>
    </w:p>
    <w:p w:rsidR="00000000" w:rsidRPr="00596B6C" w:rsidP="00596B6C">
      <w:pPr>
        <w:pStyle w:val="AllowPageBreak"/>
      </w:pPr>
    </w:p>
    <w:p w:rsidR="00000000" w:rsidRPr="00596B6C" w:rsidP="00596B6C">
      <w:pPr>
        <w:pStyle w:val="Heading1"/>
      </w:pPr>
      <w:bookmarkStart w:id="11" w:name="O_1241865"/>
      <w:bookmarkEnd w:id="11"/>
      <w:r w:rsidRPr="00596B6C">
        <w:t>Knowledge Evidence</w:t>
      </w:r>
    </w:p>
    <w:p w:rsidR="00000000" w:rsidRPr="00596B6C" w:rsidP="00FF2587">
      <w:pPr>
        <w:pStyle w:val="BodyText"/>
      </w:pPr>
      <w:r w:rsidRPr="00596B6C">
        <w:t>An individual must be able to demonstrat</w:t>
      </w:r>
      <w:r w:rsidRPr="00596B6C">
        <w:t>e the knowledge required to perform the tasks outlined in the elements and performance criteria of this unit. This includes knowledge of:</w:t>
      </w:r>
    </w:p>
    <w:p w:rsidR="00000000" w:rsidRPr="00596B6C" w:rsidP="00596B6C">
      <w:pPr>
        <w:pStyle w:val="ListBullet"/>
      </w:pPr>
      <w:r w:rsidRPr="00596B6C">
        <w:t>types, properties, preparation and applications, at a basic level of understanding, of glues used in production of wo</w:t>
      </w:r>
      <w:r w:rsidRPr="00596B6C">
        <w:t>od products, including:</w:t>
      </w:r>
    </w:p>
    <w:p w:rsidR="00000000" w:rsidRPr="00596B6C" w:rsidP="00596B6C">
      <w:pPr>
        <w:pStyle w:val="ListBullet2"/>
      </w:pPr>
      <w:r w:rsidRPr="00596B6C">
        <w:t>synthetic or animal-based adhesives</w:t>
      </w:r>
    </w:p>
    <w:p w:rsidR="00000000" w:rsidRPr="00596B6C" w:rsidP="00596B6C">
      <w:pPr>
        <w:pStyle w:val="ListBullet2"/>
      </w:pPr>
      <w:r w:rsidRPr="00596B6C">
        <w:t>rubber-based adhesives</w:t>
      </w:r>
    </w:p>
    <w:p w:rsidR="00000000" w:rsidRPr="00596B6C" w:rsidP="00596B6C">
      <w:pPr>
        <w:pStyle w:val="ListBullet2"/>
      </w:pPr>
      <w:r w:rsidRPr="00596B6C">
        <w:t>polyvinyl acetate</w:t>
      </w:r>
    </w:p>
    <w:p w:rsidR="00000000" w:rsidRPr="00596B6C" w:rsidP="00596B6C">
      <w:pPr>
        <w:pStyle w:val="ListBullet2"/>
      </w:pPr>
      <w:r w:rsidRPr="00596B6C">
        <w:t>epoxy resins</w:t>
      </w:r>
    </w:p>
    <w:p w:rsidR="00000000" w:rsidRPr="00596B6C" w:rsidP="00596B6C">
      <w:pPr>
        <w:pStyle w:val="ListBullet2"/>
      </w:pPr>
      <w:r w:rsidRPr="00596B6C">
        <w:t xml:space="preserve">formaldehydes – RF, PRF, MUF </w:t>
      </w:r>
    </w:p>
    <w:p w:rsidR="00000000" w:rsidRPr="00596B6C" w:rsidP="00596B6C">
      <w:pPr>
        <w:pStyle w:val="ListBullet2"/>
      </w:pPr>
      <w:r w:rsidRPr="00596B6C">
        <w:t>polyurethanes</w:t>
      </w:r>
    </w:p>
    <w:p w:rsidR="00000000" w:rsidRPr="00596B6C" w:rsidP="00596B6C">
      <w:pPr>
        <w:pStyle w:val="ListBullet"/>
      </w:pPr>
      <w:r w:rsidRPr="00596B6C">
        <w:t xml:space="preserve">key requirements of legislation, standards and codes of practice relevant to gluing operations </w:t>
      </w:r>
    </w:p>
    <w:p w:rsidR="00000000" w:rsidRPr="00596B6C" w:rsidP="00596B6C">
      <w:pPr>
        <w:pStyle w:val="ListBullet"/>
      </w:pPr>
      <w:r w:rsidRPr="00596B6C">
        <w:t>exposure categories of glue types – internal, exterior protected, exterior exposed</w:t>
      </w:r>
    </w:p>
    <w:p w:rsidR="00000000" w:rsidRPr="00596B6C" w:rsidP="00596B6C">
      <w:pPr>
        <w:pStyle w:val="ListBullet"/>
      </w:pPr>
      <w:r w:rsidRPr="00596B6C">
        <w:t>commercial product names of glue types used in production of wood products</w:t>
      </w:r>
    </w:p>
    <w:p w:rsidR="00000000" w:rsidRPr="00596B6C" w:rsidP="00596B6C">
      <w:pPr>
        <w:pStyle w:val="ListBullet"/>
      </w:pPr>
      <w:r w:rsidRPr="00596B6C">
        <w:t>safe practices for handling, transporting, storing and disposing of glue, glue waste and containers</w:t>
      </w:r>
    </w:p>
    <w:p w:rsidR="00000000" w:rsidRPr="00596B6C" w:rsidP="00596B6C">
      <w:pPr>
        <w:pStyle w:val="ListBullet"/>
      </w:pPr>
      <w:r w:rsidRPr="00596B6C">
        <w:t>shelf-life of glues used in production of wood products, including:</w:t>
      </w:r>
    </w:p>
    <w:p w:rsidR="00000000" w:rsidRPr="00596B6C" w:rsidP="00596B6C">
      <w:pPr>
        <w:pStyle w:val="ListBullet2"/>
      </w:pPr>
      <w:r w:rsidRPr="00596B6C">
        <w:t>factors that influence shelf-life of glues – temperature, humidity, type of glue, visco</w:t>
      </w:r>
      <w:r w:rsidRPr="00596B6C">
        <w:t xml:space="preserve">sity, mix time, excessive hardener </w:t>
      </w:r>
    </w:p>
    <w:p w:rsidR="00000000" w:rsidRPr="00596B6C" w:rsidP="00596B6C">
      <w:pPr>
        <w:pStyle w:val="ListBullet2"/>
      </w:pPr>
      <w:r w:rsidRPr="00596B6C">
        <w:t xml:space="preserve">work practices that maximise shelf-life – stock rotation, temperature control, and airtight containers </w:t>
      </w:r>
    </w:p>
    <w:p w:rsidR="00000000" w:rsidRPr="00596B6C" w:rsidP="00596B6C">
      <w:pPr>
        <w:pStyle w:val="ListBullet"/>
      </w:pPr>
      <w:r w:rsidRPr="00596B6C">
        <w:t>factors that influence glue application and bonding in the production of wood products, including:</w:t>
      </w:r>
    </w:p>
    <w:p w:rsidR="00000000" w:rsidRPr="00596B6C" w:rsidP="00596B6C">
      <w:pPr>
        <w:pStyle w:val="ListBullet2"/>
      </w:pPr>
      <w:r w:rsidRPr="00596B6C">
        <w:t>shelf-life</w:t>
      </w:r>
    </w:p>
    <w:p w:rsidR="00000000" w:rsidRPr="00596B6C" w:rsidP="00596B6C">
      <w:pPr>
        <w:pStyle w:val="ListBullet2"/>
      </w:pPr>
      <w:r w:rsidRPr="00596B6C">
        <w:t>stor</w:t>
      </w:r>
      <w:r w:rsidRPr="00596B6C">
        <w:t>age temperature</w:t>
      </w:r>
    </w:p>
    <w:p w:rsidR="00000000" w:rsidRPr="00596B6C" w:rsidP="00596B6C">
      <w:pPr>
        <w:pStyle w:val="ListBullet2"/>
      </w:pPr>
      <w:r w:rsidRPr="00596B6C">
        <w:t>accurate measurement of ingredients</w:t>
      </w:r>
    </w:p>
    <w:p w:rsidR="00000000" w:rsidRPr="00596B6C" w:rsidP="00596B6C">
      <w:pPr>
        <w:pStyle w:val="ListBullet2"/>
      </w:pPr>
      <w:r w:rsidRPr="00596B6C">
        <w:t>accurate mixing</w:t>
      </w:r>
    </w:p>
    <w:p w:rsidR="00000000" w:rsidRPr="00596B6C" w:rsidP="00596B6C">
      <w:pPr>
        <w:pStyle w:val="ListBullet2"/>
      </w:pPr>
      <w:r w:rsidRPr="00596B6C">
        <w:t>correct glue spread</w:t>
      </w:r>
    </w:p>
    <w:p w:rsidR="00000000" w:rsidRPr="00596B6C" w:rsidP="00596B6C">
      <w:pPr>
        <w:pStyle w:val="ListBullet2"/>
      </w:pPr>
      <w:r w:rsidRPr="00596B6C">
        <w:t>correct open assembly time</w:t>
      </w:r>
    </w:p>
    <w:p w:rsidR="00000000" w:rsidRPr="00596B6C" w:rsidP="00596B6C">
      <w:pPr>
        <w:pStyle w:val="ListBullet"/>
      </w:pPr>
      <w:r w:rsidRPr="00596B6C">
        <w:t>glue ingredient specifications for the production of wood products</w:t>
      </w:r>
    </w:p>
    <w:p w:rsidR="00000000" w:rsidRPr="00596B6C" w:rsidP="00596B6C">
      <w:pPr>
        <w:pStyle w:val="ListBullet"/>
      </w:pPr>
      <w:r w:rsidRPr="00596B6C">
        <w:t>health and safety hazards or risks related to glues and additives used in</w:t>
      </w:r>
      <w:r w:rsidRPr="00596B6C">
        <w:t xml:space="preserve"> the production of wood products, as identified through risk assessments, manufacturer technical information, regulations and industry health and safety guides</w:t>
      </w:r>
    </w:p>
    <w:p w:rsidR="00000000" w:rsidRPr="00596B6C" w:rsidP="00596B6C">
      <w:pPr>
        <w:pStyle w:val="ListBullet"/>
      </w:pPr>
      <w:r w:rsidRPr="00596B6C">
        <w:t>methods used in the production of wood products to:</w:t>
      </w:r>
    </w:p>
    <w:p w:rsidR="00000000" w:rsidRPr="00596B6C" w:rsidP="00596B6C">
      <w:pPr>
        <w:pStyle w:val="ListBullet2"/>
      </w:pPr>
      <w:r w:rsidRPr="00596B6C">
        <w:t xml:space="preserve">test samples </w:t>
      </w:r>
    </w:p>
    <w:p w:rsidR="00000000" w:rsidRPr="00596B6C" w:rsidP="00596B6C">
      <w:pPr>
        <w:pStyle w:val="ListBullet2"/>
      </w:pPr>
      <w:r w:rsidRPr="00596B6C">
        <w:t>safely store glues</w:t>
      </w:r>
    </w:p>
    <w:p w:rsidR="00000000" w:rsidRPr="00596B6C" w:rsidP="00596B6C">
      <w:pPr>
        <w:pStyle w:val="ListBullet"/>
      </w:pPr>
      <w:r w:rsidRPr="00596B6C">
        <w:t>types, functions, components, accessories and capacity of semi-automatic and automatic systems used in the production of wood products for dosing, mixing and applying glues</w:t>
      </w:r>
    </w:p>
    <w:p w:rsidR="00000000" w:rsidRPr="00596B6C" w:rsidP="00596B6C">
      <w:pPr>
        <w:pStyle w:val="ListBullet"/>
      </w:pPr>
      <w:r w:rsidRPr="00596B6C">
        <w:t>sources of information on systems for dosing, mixing and applying glues</w:t>
      </w:r>
    </w:p>
    <w:p w:rsidR="00000000" w:rsidRPr="00596B6C" w:rsidP="00596B6C">
      <w:pPr>
        <w:pStyle w:val="ListBullet"/>
      </w:pPr>
      <w:r w:rsidRPr="00596B6C">
        <w:t>reasons for</w:t>
      </w:r>
      <w:r w:rsidRPr="00596B6C">
        <w:t xml:space="preserve"> using glue dosing, mixing and application systems in the production of wood products, including:</w:t>
      </w:r>
    </w:p>
    <w:p w:rsidR="00000000" w:rsidRPr="00596B6C" w:rsidP="00596B6C">
      <w:pPr>
        <w:pStyle w:val="ListBullet2"/>
      </w:pPr>
      <w:r w:rsidRPr="00596B6C">
        <w:t>speed</w:t>
      </w:r>
    </w:p>
    <w:p w:rsidR="00000000" w:rsidRPr="00596B6C" w:rsidP="00596B6C">
      <w:pPr>
        <w:pStyle w:val="ListBullet2"/>
      </w:pPr>
      <w:r w:rsidRPr="00596B6C">
        <w:t>controlling accuracy</w:t>
      </w:r>
    </w:p>
    <w:p w:rsidR="00000000" w:rsidRPr="00596B6C" w:rsidP="00596B6C">
      <w:pPr>
        <w:pStyle w:val="ListBullet2"/>
      </w:pPr>
      <w:r w:rsidRPr="00596B6C">
        <w:t>consistency of product dimensions</w:t>
      </w:r>
    </w:p>
    <w:p w:rsidR="00000000" w:rsidRPr="00596B6C" w:rsidP="00596B6C">
      <w:pPr>
        <w:pStyle w:val="ListBullet2"/>
      </w:pPr>
      <w:r w:rsidRPr="00596B6C">
        <w:t>reducing mechanical injury</w:t>
      </w:r>
    </w:p>
    <w:p w:rsidR="00000000" w:rsidRPr="00596B6C" w:rsidP="00596B6C">
      <w:pPr>
        <w:pStyle w:val="ListBullet"/>
      </w:pPr>
      <w:r w:rsidRPr="00596B6C">
        <w:t>causes of adhesion failure in the production of wood products.</w:t>
      </w:r>
    </w:p>
    <w:p w:rsidR="00000000" w:rsidRPr="00596B6C" w:rsidP="00596B6C">
      <w:pPr>
        <w:pStyle w:val="AllowPageBreak"/>
      </w:pPr>
    </w:p>
    <w:p w:rsidR="00000000" w:rsidRPr="00596B6C" w:rsidP="00596B6C">
      <w:pPr>
        <w:pStyle w:val="Heading1"/>
      </w:pPr>
      <w:bookmarkStart w:id="12" w:name="O_1241866"/>
      <w:bookmarkEnd w:id="12"/>
      <w:r w:rsidRPr="00596B6C">
        <w:t>Assessment Conditions</w:t>
      </w:r>
    </w:p>
    <w:p w:rsidR="00000000" w:rsidRPr="00596B6C" w:rsidP="00FF2587">
      <w:pPr>
        <w:pStyle w:val="BodyText"/>
      </w:pPr>
      <w:r w:rsidRPr="00596B6C">
        <w:t>Assessment of the skills in this unit of competency must take place under the following conditions:</w:t>
      </w:r>
      <w:r w:rsidRPr="00596B6C">
        <w:rPr>
          <w:rStyle w:val="Emphasis"/>
        </w:rPr>
        <w:t xml:space="preserve"> </w:t>
      </w:r>
    </w:p>
    <w:p w:rsidR="00000000" w:rsidRPr="00596B6C" w:rsidP="00596B6C">
      <w:pPr>
        <w:pStyle w:val="ListBullet"/>
      </w:pPr>
      <w:r w:rsidRPr="00596B6C">
        <w:t>physical conditions:</w:t>
      </w:r>
    </w:p>
    <w:p w:rsidR="00000000" w:rsidRPr="00596B6C" w:rsidP="00596B6C">
      <w:pPr>
        <w:pStyle w:val="ListBullet2"/>
      </w:pPr>
      <w:r w:rsidRPr="00596B6C">
        <w:t>skills must be demonstrated in a timber processing plant, a timber product manufacturing plant or an environment that accurately represents workplace conditions</w:t>
      </w:r>
    </w:p>
    <w:p w:rsidR="00000000" w:rsidRPr="00596B6C" w:rsidP="00596B6C">
      <w:pPr>
        <w:pStyle w:val="ListBullet"/>
      </w:pPr>
      <w:r w:rsidRPr="00596B6C">
        <w:t>resources, equipment and materials:</w:t>
      </w:r>
    </w:p>
    <w:p w:rsidR="00000000" w:rsidRPr="00596B6C" w:rsidP="00596B6C">
      <w:pPr>
        <w:pStyle w:val="ListBullet2"/>
      </w:pPr>
      <w:r w:rsidRPr="00596B6C">
        <w:t>internet access and computer software and hardware for ac</w:t>
      </w:r>
      <w:r w:rsidRPr="00596B6C">
        <w:t>cessing technical information on glues and gluing systems used in the production of wood products</w:t>
      </w:r>
    </w:p>
    <w:p w:rsidR="00000000" w:rsidRPr="00596B6C" w:rsidP="00596B6C">
      <w:pPr>
        <w:pStyle w:val="ListBullet"/>
      </w:pPr>
      <w:r w:rsidRPr="00596B6C">
        <w:t>specifications:</w:t>
      </w:r>
    </w:p>
    <w:p w:rsidR="00000000" w:rsidRPr="00596B6C" w:rsidP="00596B6C">
      <w:pPr>
        <w:pStyle w:val="ListBullet2"/>
      </w:pPr>
      <w:r w:rsidRPr="00596B6C">
        <w:t>legislation, standards and codes of practice relevant to wood products gluing operations</w:t>
      </w:r>
    </w:p>
    <w:p w:rsidR="00000000" w:rsidRPr="00596B6C" w:rsidP="00596B6C">
      <w:pPr>
        <w:pStyle w:val="ListBullet2"/>
      </w:pPr>
      <w:r w:rsidRPr="00596B6C">
        <w:t>industry guides and standard references on glues an</w:t>
      </w:r>
      <w:r w:rsidRPr="00596B6C">
        <w:t>d gluing systems used in the production of wood products.</w:t>
      </w:r>
    </w:p>
    <w:p w:rsidR="00000000" w:rsidRPr="00596B6C" w:rsidP="00FF2587">
      <w:pPr>
        <w:pStyle w:val="BodyText"/>
      </w:pPr>
      <w:r w:rsidRPr="00596B6C">
        <w:t>Assessors of this unit must satisfy the requirements for assessors in applicable vocational education and training legislation, frameworks and/or standards.</w:t>
      </w:r>
    </w:p>
    <w:p w:rsidR="00000000" w:rsidRPr="00596B6C" w:rsidP="00596B6C">
      <w:pPr>
        <w:pStyle w:val="Heading1"/>
      </w:pPr>
      <w:bookmarkStart w:id="13" w:name="O_1241869"/>
      <w:bookmarkEnd w:id="13"/>
      <w:r w:rsidRPr="00596B6C">
        <w:t>Links</w:t>
      </w:r>
    </w:p>
    <w:p w:rsidR="00000000" w:rsidRPr="00596B6C" w:rsidP="00FF2587">
      <w:pPr>
        <w:pStyle w:val="BodyText"/>
      </w:pPr>
      <w:r w:rsidRPr="00596B6C">
        <w:t>Companion Volume</w:t>
      </w:r>
      <w:r w:rsidRPr="00596B6C">
        <w:t xml:space="preserve">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E619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96B6C" w:rsidP="00596B6C"/>
    <w:sectPr w:rsidSect="00596B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B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B6C" w:rsidRPr="00FF2587" w:rsidP="00FF25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B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587" w:rsidP="00596B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F2587" w:rsidP="00596B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F2587" w:rsidP="00596B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B6C" w:rsidP="00596B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2587">
      <w:t>Approved</w:t>
    </w:r>
    <w:r w:rsidR="00FF25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258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2587">
      <w:rPr>
        <w:noProof/>
      </w:rPr>
      <w:t>5</w:t>
    </w:r>
    <w:r>
      <w:rPr>
        <w:noProof/>
      </w:rPr>
      <w:fldChar w:fldCharType="end"/>
    </w:r>
  </w:p>
  <w:p w:rsidR="00596B6C" w:rsidP="00596B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25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2587">
      <w:t>Skills Insight</w:t>
    </w:r>
    <w:r w:rsidR="00FF2587">
      <w:fldChar w:fldCharType="end"/>
    </w:r>
  </w:p>
  <w:p w:rsidR="00596B6C" w:rsidP="00596B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B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5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6B6C" w:rsidRPr="00FF2587" w:rsidP="00FF25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B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587" w:rsidRPr="002D2AF8" w:rsidP="00596B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FWPCOT3338 Identify glues and gluing systems used in production of wood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F2587" w:rsidP="00596B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B6C" w:rsidRPr="002D2AF8" w:rsidP="00596B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2587">
      <w:t>FWPCOT3338 Identify glues and gluing systems used in production of wood products</w:t>
    </w:r>
    <w:r w:rsidR="00FF25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2587">
      <w:rPr>
        <w:noProof/>
      </w:rPr>
      <w:t>1 March 2025</w:t>
    </w:r>
    <w:r>
      <w:fldChar w:fldCharType="end"/>
    </w:r>
  </w:p>
  <w:p w:rsidR="00596B6C" w:rsidP="00596B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7851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C0CA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D8F8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B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6B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6B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6B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6B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6B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6B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6B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6B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6B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6B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6B6C"/>
  </w:style>
  <w:style w:type="character" w:customStyle="1" w:styleId="Heading1Char">
    <w:name w:val="Heading 1 Char"/>
    <w:basedOn w:val="DefaultParagraphFont"/>
    <w:link w:val="Heading1"/>
    <w:rsid w:val="00596B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6B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6B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6B6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96B6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96B6C"/>
    <w:rPr>
      <w:i/>
    </w:rPr>
  </w:style>
  <w:style w:type="paragraph" w:customStyle="1" w:styleId="SuperHeading">
    <w:name w:val="SuperHeading"/>
    <w:basedOn w:val="Normal"/>
    <w:rsid w:val="00596B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6B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96B6C"/>
    <w:rPr>
      <w:b/>
    </w:rPr>
  </w:style>
  <w:style w:type="character" w:customStyle="1" w:styleId="Heading2Char">
    <w:name w:val="Heading 2 Char"/>
    <w:basedOn w:val="DefaultParagraphFont"/>
    <w:link w:val="Heading2"/>
    <w:rsid w:val="00596B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6B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6B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6B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6B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6B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6B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6B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6B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6B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6B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6B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6B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6B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6B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6B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6B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6B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6B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6B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6B6C"/>
    <w:rPr>
      <w:b/>
      <w:spacing w:val="0"/>
    </w:rPr>
  </w:style>
  <w:style w:type="paragraph" w:customStyle="1" w:styleId="SuperTitle">
    <w:name w:val="SuperTitle"/>
    <w:basedOn w:val="Title"/>
    <w:rsid w:val="00596B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6B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6B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6B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6B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6B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6B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6B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6B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6B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6B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6B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6B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6B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6B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6B6C"/>
  </w:style>
  <w:style w:type="paragraph" w:styleId="TableofFigures">
    <w:name w:val="table of figures"/>
    <w:basedOn w:val="Normal"/>
    <w:next w:val="Normal"/>
    <w:semiHidden/>
    <w:rsid w:val="00596B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6B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6B6C"/>
    <w:rPr>
      <w:rFonts w:ascii="Wingdings" w:hAnsi="Wingdings"/>
    </w:rPr>
  </w:style>
  <w:style w:type="paragraph" w:customStyle="1" w:styleId="TableHeading">
    <w:name w:val="Table Heading"/>
    <w:basedOn w:val="HeadingBase"/>
    <w:rsid w:val="00596B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6B6C"/>
    <w:rPr>
      <w:color w:val="0033CC"/>
      <w:u w:val="none"/>
    </w:rPr>
  </w:style>
  <w:style w:type="paragraph" w:customStyle="1" w:styleId="BodyTextRight">
    <w:name w:val="Body Text Right"/>
    <w:basedOn w:val="BodyText"/>
    <w:rsid w:val="00596B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6B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6B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6B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6B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6B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6B6C"/>
    <w:rPr>
      <w:sz w:val="32"/>
    </w:rPr>
  </w:style>
  <w:style w:type="paragraph" w:customStyle="1" w:styleId="HeadingProcedure">
    <w:name w:val="Heading Procedure"/>
    <w:basedOn w:val="HeadingBase"/>
    <w:next w:val="Normal"/>
    <w:rsid w:val="00596B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6B6C"/>
    <w:pPr>
      <w:spacing w:before="60" w:after="60"/>
    </w:pPr>
  </w:style>
  <w:style w:type="paragraph" w:styleId="ListContinue">
    <w:name w:val="List Continue"/>
    <w:basedOn w:val="List"/>
    <w:rsid w:val="00596B6C"/>
    <w:pPr>
      <w:ind w:firstLine="0"/>
    </w:pPr>
  </w:style>
  <w:style w:type="paragraph" w:customStyle="1" w:styleId="ListNote">
    <w:name w:val="List Note"/>
    <w:basedOn w:val="List"/>
    <w:rsid w:val="00596B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6B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6B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6B6C"/>
    <w:rPr>
      <w:rFonts w:ascii="Courier New" w:hAnsi="Courier New"/>
    </w:rPr>
  </w:style>
  <w:style w:type="paragraph" w:customStyle="1" w:styleId="NoteBullet">
    <w:name w:val="Note Bullet"/>
    <w:basedOn w:val="Note"/>
    <w:rsid w:val="00596B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6B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6B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6B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6B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6B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6B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6B6C"/>
    <w:rPr>
      <w:b/>
      <w:smallCaps/>
    </w:rPr>
  </w:style>
  <w:style w:type="paragraph" w:customStyle="1" w:styleId="TableListNumber">
    <w:name w:val="Table List Number"/>
    <w:basedOn w:val="ListNumber"/>
    <w:rsid w:val="00596B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6B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6B6C"/>
    <w:pPr>
      <w:numPr>
        <w:numId w:val="9"/>
      </w:numPr>
    </w:pPr>
  </w:style>
  <w:style w:type="paragraph" w:customStyle="1" w:styleId="ListAlpha2">
    <w:name w:val="List Alpha 2"/>
    <w:basedOn w:val="List2"/>
    <w:rsid w:val="00596B6C"/>
    <w:pPr>
      <w:numPr>
        <w:numId w:val="8"/>
      </w:numPr>
    </w:pPr>
  </w:style>
  <w:style w:type="paragraph" w:styleId="List2">
    <w:name w:val="List 2"/>
    <w:basedOn w:val="BodyText"/>
    <w:rsid w:val="00596B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6B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6B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6B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6B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6B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6B6C"/>
    <w:pPr>
      <w:numPr>
        <w:numId w:val="4"/>
      </w:numPr>
    </w:pPr>
  </w:style>
  <w:style w:type="paragraph" w:styleId="ListContinue2">
    <w:name w:val="List Continue 2"/>
    <w:basedOn w:val="List2"/>
    <w:rsid w:val="00596B6C"/>
    <w:pPr>
      <w:ind w:firstLine="0"/>
    </w:pPr>
  </w:style>
  <w:style w:type="paragraph" w:styleId="ListContinue3">
    <w:name w:val="List Continue 3"/>
    <w:basedOn w:val="List3"/>
    <w:rsid w:val="00596B6C"/>
    <w:pPr>
      <w:ind w:left="1021" w:firstLine="0"/>
    </w:pPr>
  </w:style>
  <w:style w:type="paragraph" w:styleId="ListContinue4">
    <w:name w:val="List Continue 4"/>
    <w:basedOn w:val="List4"/>
    <w:rsid w:val="00596B6C"/>
    <w:pPr>
      <w:ind w:firstLine="0"/>
    </w:pPr>
  </w:style>
  <w:style w:type="paragraph" w:styleId="ListContinue5">
    <w:name w:val="List Continue 5"/>
    <w:basedOn w:val="List5"/>
    <w:rsid w:val="00596B6C"/>
    <w:pPr>
      <w:ind w:firstLine="0"/>
    </w:pPr>
  </w:style>
  <w:style w:type="paragraph" w:styleId="ListNumber3">
    <w:name w:val="List Number 3"/>
    <w:basedOn w:val="List3"/>
    <w:rsid w:val="00596B6C"/>
    <w:pPr>
      <w:numPr>
        <w:numId w:val="5"/>
      </w:numPr>
    </w:pPr>
  </w:style>
  <w:style w:type="paragraph" w:styleId="ListNumber4">
    <w:name w:val="List Number 4"/>
    <w:basedOn w:val="List4"/>
    <w:rsid w:val="00596B6C"/>
    <w:pPr>
      <w:numPr>
        <w:numId w:val="6"/>
      </w:numPr>
    </w:pPr>
  </w:style>
  <w:style w:type="paragraph" w:styleId="ListNumber5">
    <w:name w:val="List Number 5"/>
    <w:basedOn w:val="List5"/>
    <w:rsid w:val="00596B6C"/>
    <w:pPr>
      <w:numPr>
        <w:numId w:val="7"/>
      </w:numPr>
    </w:pPr>
  </w:style>
  <w:style w:type="paragraph" w:styleId="BlockText">
    <w:name w:val="Block Text"/>
    <w:basedOn w:val="Normal"/>
    <w:rsid w:val="00596B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6B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6B6C"/>
    <w:rPr>
      <w:sz w:val="16"/>
      <w:vertAlign w:val="superscript"/>
    </w:rPr>
  </w:style>
  <w:style w:type="character" w:customStyle="1" w:styleId="Symbols">
    <w:name w:val="Symbols"/>
    <w:basedOn w:val="DefaultParagraphFont"/>
    <w:rsid w:val="00596B6C"/>
    <w:rPr>
      <w:rFonts w:ascii="Symbol" w:hAnsi="Symbol"/>
    </w:rPr>
  </w:style>
  <w:style w:type="character" w:customStyle="1" w:styleId="MenuOptions">
    <w:name w:val="Menu Options"/>
    <w:basedOn w:val="DefaultParagraphFont"/>
    <w:rsid w:val="00596B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6B6C"/>
    <w:rPr>
      <w:b/>
    </w:rPr>
  </w:style>
  <w:style w:type="character" w:customStyle="1" w:styleId="Underlined">
    <w:name w:val="Underlined"/>
    <w:basedOn w:val="DefaultParagraphFont"/>
    <w:rsid w:val="00596B6C"/>
    <w:rPr>
      <w:u w:val="single"/>
    </w:rPr>
  </w:style>
  <w:style w:type="paragraph" w:customStyle="1" w:styleId="TableBodyTextRight">
    <w:name w:val="Table Body Text Right"/>
    <w:basedOn w:val="TableBodyText"/>
    <w:rsid w:val="00596B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6B6C"/>
    <w:rPr>
      <w:sz w:val="18"/>
    </w:rPr>
  </w:style>
  <w:style w:type="paragraph" w:customStyle="1" w:styleId="BodySmallRight">
    <w:name w:val="Body Small Right"/>
    <w:basedOn w:val="BodyTextRight"/>
    <w:rsid w:val="00596B6C"/>
    <w:rPr>
      <w:sz w:val="18"/>
      <w:szCs w:val="18"/>
    </w:rPr>
  </w:style>
  <w:style w:type="paragraph" w:customStyle="1" w:styleId="MarginEdition">
    <w:name w:val="Margin Edition"/>
    <w:basedOn w:val="MarginNote"/>
    <w:rsid w:val="00596B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6B6C"/>
    <w:rPr>
      <w:sz w:val="2"/>
      <w:szCs w:val="2"/>
    </w:rPr>
  </w:style>
  <w:style w:type="character" w:customStyle="1" w:styleId="Small">
    <w:name w:val="Small"/>
    <w:basedOn w:val="DefaultParagraphFont"/>
    <w:rsid w:val="00596B6C"/>
    <w:rPr>
      <w:sz w:val="16"/>
    </w:rPr>
  </w:style>
  <w:style w:type="paragraph" w:customStyle="1" w:styleId="WideTable">
    <w:name w:val="Wide Table"/>
    <w:basedOn w:val="Normal"/>
    <w:rsid w:val="00596B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6B6C"/>
  </w:style>
  <w:style w:type="paragraph" w:styleId="Quote">
    <w:name w:val="Quote"/>
    <w:basedOn w:val="Heading1"/>
    <w:link w:val="QuoteChar"/>
    <w:qFormat/>
    <w:rsid w:val="00596B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6B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6B6C"/>
    <w:pPr>
      <w:pageBreakBefore/>
    </w:pPr>
  </w:style>
  <w:style w:type="paragraph" w:customStyle="1" w:styleId="Border">
    <w:name w:val="Border"/>
    <w:basedOn w:val="Normal"/>
    <w:qFormat/>
    <w:rsid w:val="00596B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6B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B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B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6B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6B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6B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6B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6B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6B6C"/>
    <w:rPr>
      <w:u w:val="single"/>
    </w:rPr>
  </w:style>
  <w:style w:type="character" w:customStyle="1" w:styleId="BoldandItalics">
    <w:name w:val="Bold and Italics"/>
    <w:qFormat/>
    <w:rsid w:val="00596B6C"/>
    <w:rPr>
      <w:b/>
      <w:i/>
      <w:u w:val="none"/>
    </w:rPr>
  </w:style>
  <w:style w:type="paragraph" w:styleId="BalloonText">
    <w:name w:val="Balloon Text"/>
    <w:basedOn w:val="Normal"/>
    <w:link w:val="BalloonTextChar"/>
    <w:rsid w:val="00596B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6B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6B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6B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6B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6B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6B6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F25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1146</Words>
  <Characters>7250</Characters>
  <Application>Microsoft Office Word</Application>
  <DocSecurity>0</DocSecurity>
  <Lines>233</Lines>
  <Paragraphs>152</Paragraphs>
  <ScaleCrop>false</ScaleCrop>
  <Company>Author-it Software Corporation Ltd.</Company>
  <LinksUpToDate>false</LinksUpToDate>
  <CharactersWithSpaces>8244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FWPCOT3338 Identify glues and gluing systems used in production of wood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2025-03-01T08:11:00Z</dcterms:created>
  <dcterms:modified xsi:type="dcterms:W3CDTF">2025-03-01T08:11:00Z</dcterms:modified>
</cp:coreProperties>
</file>