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6736" w:rsidP="00D267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FWPCOT3326 Recover four wheel drive vehicle</w:t>
      </w:r>
      <w:r>
        <w:fldChar w:fldCharType="end"/>
      </w:r>
    </w:p>
    <w:p w:rsidR="00D26736" w:rsidP="00D26736">
      <w:pPr>
        <w:pStyle w:val="Version"/>
        <w:sectPr w:rsidSect="004B33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330B" w:rsidP="004B330B">
      <w:pPr>
        <w:pStyle w:val="SuperHeading"/>
      </w:pPr>
      <w:r w:rsidRPr="004B330B">
        <w:t>FWPCOT3326 Recover four wheel drive vehicle</w:t>
      </w:r>
    </w:p>
    <w:p w:rsidR="00000000" w:rsidRPr="004B330B" w:rsidP="004B330B">
      <w:pPr>
        <w:pStyle w:val="Heading1"/>
      </w:pPr>
      <w:bookmarkStart w:id="1" w:name="O_1246192"/>
      <w:bookmarkEnd w:id="1"/>
      <w:r w:rsidRPr="004B33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B33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Bold"/>
              <w:rPr>
                <w:lang w:val="en-NZ"/>
              </w:rPr>
            </w:pPr>
            <w:r w:rsidRPr="004B330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Bold"/>
              <w:rPr>
                <w:lang w:val="en-NZ"/>
              </w:rPr>
            </w:pPr>
            <w:r w:rsidRPr="004B330B">
              <w:t>Comments</w:t>
            </w:r>
          </w:p>
        </w:tc>
      </w:tr>
      <w:tr w:rsidTr="004B33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"/>
              <w:rPr>
                <w:lang w:val="en-NZ"/>
              </w:rPr>
            </w:pPr>
            <w:r w:rsidRPr="004B330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"/>
              <w:rPr>
                <w:lang w:val="en-NZ"/>
              </w:rPr>
            </w:pPr>
            <w:r w:rsidRPr="004B330B">
              <w:t>This version released with Forest and Wood Products Training Package Version 8.0.</w:t>
            </w:r>
          </w:p>
        </w:tc>
      </w:tr>
      <w:tr w:rsidTr="004B33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"/>
              <w:rPr>
                <w:lang w:val="en-NZ"/>
              </w:rPr>
            </w:pPr>
            <w:r w:rsidRPr="004B330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30B" w:rsidP="004B330B">
            <w:pPr>
              <w:pStyle w:val="BodyText"/>
            </w:pPr>
            <w:r w:rsidRPr="004B330B">
              <w:t>This version released with Forest and Wood Products Training Package Version 7.0.</w:t>
            </w:r>
          </w:p>
        </w:tc>
      </w:tr>
    </w:tbl>
    <w:p w:rsidR="00D26736" w:rsidP="004B330B">
      <w:pPr>
        <w:pStyle w:val="BodyText"/>
      </w:pPr>
    </w:p>
    <w:p w:rsidR="00D26736" w:rsidP="004B330B">
      <w:pPr>
        <w:pStyle w:val="BodyText"/>
      </w:pPr>
    </w:p>
    <w:p w:rsidR="00000000" w:rsidRPr="004B330B" w:rsidP="004B330B">
      <w:pPr>
        <w:pStyle w:val="Heading1"/>
      </w:pPr>
      <w:bookmarkStart w:id="2" w:name="O_1246191"/>
      <w:bookmarkEnd w:id="2"/>
      <w:r w:rsidRPr="004B330B">
        <w:t>A</w:t>
      </w:r>
      <w:r w:rsidRPr="004B330B">
        <w:t>pplication</w:t>
      </w:r>
    </w:p>
    <w:p w:rsidR="00000000" w:rsidRPr="004B330B" w:rsidP="00D26736">
      <w:pPr>
        <w:pStyle w:val="BodyText"/>
      </w:pPr>
      <w:r w:rsidRPr="004B330B">
        <w:t>This unit of competency describes the skills and knowledge required to use recovery equipment to recover four wheel drive vehicles in difficult terrain conditions.</w:t>
      </w:r>
    </w:p>
    <w:p w:rsidR="00000000" w:rsidRPr="004B330B" w:rsidP="00D26736">
      <w:pPr>
        <w:pStyle w:val="BodyText"/>
      </w:pPr>
      <w:r w:rsidRPr="004B330B">
        <w:t>The unit applies to individuals who recover four wheel drive vehicles in a variet</w:t>
      </w:r>
      <w:r w:rsidRPr="004B330B">
        <w:t>y of work settings and industry sectors, including forestry, agriculture, construction, tourism and energy.</w:t>
      </w:r>
    </w:p>
    <w:p w:rsidR="00000000" w:rsidRPr="004B330B" w:rsidP="00D26736">
      <w:pPr>
        <w:pStyle w:val="BodyText"/>
      </w:pPr>
      <w:r w:rsidRPr="004B330B">
        <w:t>All work must be carried out to comply with workplace procedures, according to state/territory health and safety regulations, legislation and standa</w:t>
      </w:r>
      <w:r w:rsidRPr="004B330B">
        <w:t xml:space="preserve">rds that apply to the workplace. </w:t>
      </w:r>
    </w:p>
    <w:p w:rsidR="00000000" w:rsidRPr="004B330B" w:rsidP="00D26736">
      <w:pPr>
        <w:pStyle w:val="BodyText"/>
      </w:pPr>
      <w:r w:rsidRPr="004B330B">
        <w:t>Individuals must hold a driver licence or a provisional driver licence prior to commencing this unit of competency.</w:t>
      </w:r>
    </w:p>
    <w:p w:rsidR="00000000" w:rsidRPr="004B330B" w:rsidP="004B330B">
      <w:pPr>
        <w:pStyle w:val="Heading1"/>
      </w:pPr>
      <w:bookmarkStart w:id="3" w:name="O_1246190"/>
      <w:bookmarkEnd w:id="3"/>
      <w:r w:rsidRPr="004B330B">
        <w:t>Pre-requisite Unit</w:t>
      </w:r>
    </w:p>
    <w:p w:rsidR="00000000" w:rsidRPr="004B330B" w:rsidP="00D26736">
      <w:pPr>
        <w:pStyle w:val="BodyText"/>
      </w:pPr>
      <w:r w:rsidRPr="004B330B">
        <w:t>Nil</w:t>
      </w:r>
    </w:p>
    <w:p w:rsidR="00000000" w:rsidRPr="004B330B" w:rsidP="004B330B">
      <w:pPr>
        <w:pStyle w:val="Heading1"/>
      </w:pPr>
      <w:bookmarkStart w:id="4" w:name="O_1246189"/>
      <w:bookmarkEnd w:id="4"/>
      <w:r w:rsidRPr="004B330B">
        <w:t>Unit Sector</w:t>
      </w:r>
    </w:p>
    <w:p w:rsidR="00000000" w:rsidRPr="004B330B" w:rsidP="00D26736">
      <w:pPr>
        <w:pStyle w:val="BodyText"/>
      </w:pPr>
      <w:r w:rsidRPr="004B330B">
        <w:t>Common Technical (COT)</w:t>
      </w:r>
    </w:p>
    <w:p w:rsidR="00000000" w:rsidRPr="004B330B" w:rsidP="004B330B">
      <w:pPr>
        <w:pStyle w:val="Heading1"/>
      </w:pPr>
      <w:bookmarkStart w:id="5" w:name="O_1246188"/>
      <w:bookmarkEnd w:id="5"/>
      <w:r w:rsidRPr="004B330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6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Bold"/>
              <w:rPr>
                <w:lang w:val="en-NZ"/>
              </w:rPr>
            </w:pPr>
            <w:r w:rsidRPr="004B330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Bold"/>
              <w:rPr>
                <w:lang w:val="en-NZ"/>
              </w:rPr>
            </w:pPr>
            <w:r w:rsidRPr="004B330B">
              <w:t>Performance Criteria</w:t>
            </w:r>
          </w:p>
        </w:tc>
      </w:tr>
      <w:tr w:rsidTr="00D26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30B" w:rsidP="004B330B">
            <w:pPr>
              <w:pStyle w:val="BodyText"/>
            </w:pPr>
            <w:r w:rsidRPr="004B330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"/>
              <w:rPr>
                <w:lang w:val="en-NZ"/>
              </w:rPr>
            </w:pPr>
            <w:r w:rsidRPr="004B33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6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"/>
              <w:rPr>
                <w:lang w:val="en-NZ"/>
              </w:rPr>
            </w:pPr>
            <w:r w:rsidRPr="004B330B">
              <w:t xml:space="preserve">1. Identify loads, ratings </w:t>
            </w:r>
            <w:r w:rsidRPr="004B330B">
              <w:t xml:space="preserve">and equipment serviceability related to four wheel drive vehicle recovery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30B" w:rsidP="004B330B">
            <w:pPr>
              <w:pStyle w:val="BodyText"/>
            </w:pPr>
            <w:r w:rsidRPr="004B330B">
              <w:t xml:space="preserve">1.1 Determine the Gross Vehicle Mass (GVM) and estimate the </w:t>
            </w:r>
            <w:r w:rsidRPr="004B330B">
              <w:t>recovery load on the vehicle using a recognised formula</w:t>
            </w:r>
          </w:p>
          <w:p w:rsidR="00000000" w:rsidRPr="004B330B" w:rsidP="004B330B">
            <w:pPr>
              <w:pStyle w:val="BodyText"/>
            </w:pPr>
            <w:r w:rsidRPr="004B330B">
              <w:t xml:space="preserve">1.2 Identify the rating and labelling </w:t>
            </w:r>
            <w:r w:rsidRPr="004B330B">
              <w:t>of recovery gear</w:t>
            </w:r>
          </w:p>
          <w:p w:rsidR="00000000" w:rsidRPr="004B330B" w:rsidP="004B330B">
            <w:pPr>
              <w:pStyle w:val="BodyText"/>
            </w:pPr>
            <w:r w:rsidRPr="004B330B">
              <w:t xml:space="preserve">1.3 Identify rated recovery points on a vehicle </w:t>
            </w:r>
          </w:p>
          <w:p w:rsidR="00000000" w:rsidRPr="004B330B" w:rsidP="004B330B">
            <w:pPr>
              <w:pStyle w:val="BodyText"/>
            </w:pPr>
            <w:r w:rsidRPr="004B330B">
              <w:t xml:space="preserve">1.4 Determine the appropriate equipment to be used given the GVM, estimated recovery load and the equipment rating </w:t>
            </w:r>
          </w:p>
          <w:p w:rsidR="00000000" w:rsidP="004B330B">
            <w:pPr>
              <w:pStyle w:val="BodyText"/>
              <w:rPr>
                <w:lang w:val="en-NZ"/>
              </w:rPr>
            </w:pPr>
            <w:r w:rsidRPr="004B330B">
              <w:t>1.5 Determine serviceability of recovery equipment required for task</w:t>
            </w:r>
          </w:p>
        </w:tc>
      </w:tr>
      <w:tr w:rsidTr="00D26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"/>
              <w:rPr>
                <w:lang w:val="en-NZ"/>
              </w:rPr>
            </w:pPr>
            <w:r w:rsidRPr="004B330B">
              <w:t>2. P</w:t>
            </w:r>
            <w:r w:rsidRPr="004B330B">
              <w:t>lan recovery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30B" w:rsidP="004B330B">
            <w:pPr>
              <w:pStyle w:val="BodyText"/>
            </w:pPr>
            <w:r w:rsidRPr="004B330B">
              <w:t>2.1 Identify and follow work health and safety procedures, including selection and use of personal protective equipment relevant to recovery operations</w:t>
            </w:r>
          </w:p>
          <w:p w:rsidR="00000000" w:rsidRPr="004B330B" w:rsidP="004B330B">
            <w:pPr>
              <w:pStyle w:val="BodyText"/>
            </w:pPr>
            <w:r w:rsidRPr="004B330B">
              <w:t>2.2 Identify, assess and take actions to mitigate risks and hazards associated with recover</w:t>
            </w:r>
            <w:r w:rsidRPr="004B330B">
              <w:t>y operations</w:t>
            </w:r>
          </w:p>
          <w:p w:rsidR="00000000" w:rsidRPr="004B330B" w:rsidP="004B330B">
            <w:pPr>
              <w:pStyle w:val="BodyText"/>
            </w:pPr>
            <w:r w:rsidRPr="004B330B">
              <w:t>2.3 Identify and implement workplace environmental protection procedures associated with recovery operations</w:t>
            </w:r>
          </w:p>
          <w:p w:rsidR="00000000" w:rsidRPr="004B330B" w:rsidP="004B330B">
            <w:pPr>
              <w:pStyle w:val="BodyText"/>
            </w:pPr>
            <w:r w:rsidRPr="004B330B">
              <w:t>2.4 Identify emergency procedures to follow in the event of accident or incident</w:t>
            </w:r>
          </w:p>
          <w:p w:rsidR="00000000" w:rsidRPr="004B330B" w:rsidP="004B330B">
            <w:pPr>
              <w:pStyle w:val="BodyText"/>
            </w:pPr>
            <w:r w:rsidRPr="004B330B">
              <w:t>2.5 Locate and survey site to determine recovery stra</w:t>
            </w:r>
            <w:r w:rsidRPr="004B330B">
              <w:t>tegy and establishment of an exclusion zone</w:t>
            </w:r>
          </w:p>
          <w:p w:rsidR="00000000" w:rsidP="004B330B">
            <w:pPr>
              <w:pStyle w:val="BodyText"/>
              <w:rPr>
                <w:lang w:val="en-NZ"/>
              </w:rPr>
            </w:pPr>
            <w:r w:rsidRPr="004B330B">
              <w:t>2.6 Inform appropriate personnel of location of vehicle to be recovered and recovery strategy</w:t>
            </w:r>
          </w:p>
        </w:tc>
      </w:tr>
      <w:tr w:rsidTr="00D26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"/>
              <w:rPr>
                <w:lang w:val="en-NZ"/>
              </w:rPr>
            </w:pPr>
            <w:r w:rsidRPr="004B330B">
              <w:t>3. Perform kinetic rope or strap recovery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30B" w:rsidP="004B330B">
            <w:pPr>
              <w:pStyle w:val="BodyText"/>
            </w:pPr>
            <w:r w:rsidRPr="004B330B">
              <w:t>3.1 Establish and maintain communications with appropriate personnel during recovery operation</w:t>
            </w:r>
          </w:p>
          <w:p w:rsidR="00000000" w:rsidRPr="004B330B" w:rsidP="004B330B">
            <w:pPr>
              <w:pStyle w:val="BodyText"/>
            </w:pPr>
            <w:r w:rsidRPr="004B330B">
              <w:t xml:space="preserve">3.2 Establish when and by what means to start and stop the recovery </w:t>
            </w:r>
          </w:p>
          <w:p w:rsidR="00000000" w:rsidRPr="004B330B" w:rsidP="004B330B">
            <w:pPr>
              <w:pStyle w:val="BodyText"/>
            </w:pPr>
            <w:r w:rsidRPr="004B330B">
              <w:t>3.3 Lay out the kinetic rope/strap prior to recovery</w:t>
            </w:r>
          </w:p>
          <w:p w:rsidR="00000000" w:rsidRPr="004B330B" w:rsidP="004B330B">
            <w:pPr>
              <w:pStyle w:val="BodyText"/>
            </w:pPr>
            <w:r w:rsidRPr="004B330B">
              <w:t>3.4 Fit the kinetic rope/strap to an ap</w:t>
            </w:r>
            <w:r w:rsidRPr="004B330B">
              <w:t>proved recovery point/device that is suitably rated for use with the strap</w:t>
            </w:r>
          </w:p>
          <w:p w:rsidR="00000000" w:rsidRPr="004B330B" w:rsidP="004B330B">
            <w:pPr>
              <w:pStyle w:val="BodyText"/>
            </w:pPr>
            <w:r w:rsidRPr="004B330B">
              <w:t xml:space="preserve">3.5 Demonstrate the joining of two kinetic ropes and/or straps </w:t>
            </w:r>
          </w:p>
          <w:p w:rsidR="00000000" w:rsidRPr="004B330B" w:rsidP="004B330B">
            <w:pPr>
              <w:pStyle w:val="BodyText"/>
            </w:pPr>
            <w:r w:rsidRPr="004B330B">
              <w:t xml:space="preserve">3.6 Identify where to place dampeners </w:t>
            </w:r>
          </w:p>
          <w:p w:rsidR="00000000" w:rsidP="004B330B">
            <w:pPr>
              <w:pStyle w:val="BodyText"/>
              <w:rPr>
                <w:lang w:val="en-NZ"/>
              </w:rPr>
            </w:pPr>
            <w:r w:rsidRPr="004B330B">
              <w:t>3.7 Perform a safe recovery using the kinetic rope/strap</w:t>
            </w:r>
          </w:p>
        </w:tc>
      </w:tr>
      <w:tr w:rsidTr="00D26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"/>
              <w:rPr>
                <w:lang w:val="en-NZ"/>
              </w:rPr>
            </w:pPr>
            <w:r w:rsidRPr="004B330B">
              <w:t>4. Perform winch rec</w:t>
            </w:r>
            <w:r w:rsidRPr="004B330B">
              <w:t>overy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30B" w:rsidP="004B330B">
            <w:pPr>
              <w:pStyle w:val="BodyText"/>
            </w:pPr>
            <w:r w:rsidRPr="004B330B">
              <w:t>4.1 Establish and maintain communications with appropriate personnel during recovery operation</w:t>
            </w:r>
          </w:p>
          <w:p w:rsidR="00000000" w:rsidRPr="004B330B" w:rsidP="004B330B">
            <w:pPr>
              <w:pStyle w:val="BodyText"/>
            </w:pPr>
            <w:r w:rsidRPr="004B330B">
              <w:t>4.2 Establish when and how to start and stop the recovery</w:t>
            </w:r>
          </w:p>
          <w:p w:rsidR="00000000" w:rsidRPr="004B330B" w:rsidP="004B330B">
            <w:pPr>
              <w:pStyle w:val="BodyText"/>
            </w:pPr>
            <w:r w:rsidRPr="004B330B">
              <w:t>4.3 Lay out all the equipment to be used, including the dampeners</w:t>
            </w:r>
          </w:p>
          <w:p w:rsidR="00000000" w:rsidRPr="004B330B" w:rsidP="004B330B">
            <w:pPr>
              <w:pStyle w:val="BodyText"/>
            </w:pPr>
            <w:r w:rsidRPr="004B330B">
              <w:t>4.4 Perform winch recovery usin</w:t>
            </w:r>
            <w:r w:rsidRPr="004B330B">
              <w:t>g a single line pull</w:t>
            </w:r>
          </w:p>
          <w:p w:rsidR="00000000" w:rsidRPr="004B330B" w:rsidP="004B330B">
            <w:pPr>
              <w:pStyle w:val="BodyText"/>
            </w:pPr>
            <w:r w:rsidRPr="004B330B">
              <w:t xml:space="preserve">4.5 Perform winch recovery using a double line pull using a snatch block or pulley ring </w:t>
            </w:r>
          </w:p>
          <w:p w:rsidR="00000000" w:rsidP="004B330B">
            <w:pPr>
              <w:pStyle w:val="BodyText"/>
              <w:rPr>
                <w:lang w:val="en-NZ"/>
              </w:rPr>
            </w:pPr>
            <w:r w:rsidRPr="004B330B">
              <w:t xml:space="preserve">4.6 Perform winch recovery using a change of direction pull using a snatch block or pulley ring </w:t>
            </w:r>
          </w:p>
        </w:tc>
      </w:tr>
      <w:tr w:rsidTr="00D26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"/>
              <w:rPr>
                <w:lang w:val="en-NZ"/>
              </w:rPr>
            </w:pPr>
            <w:r w:rsidRPr="004B330B">
              <w:t>5. Use other recovery tools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30B" w:rsidP="004B330B">
            <w:pPr>
              <w:pStyle w:val="BodyText"/>
            </w:pPr>
            <w:r w:rsidRPr="004B330B">
              <w:t>5.1 Us</w:t>
            </w:r>
            <w:r w:rsidRPr="004B330B">
              <w:t>e a spade for vehicle recovery</w:t>
            </w:r>
          </w:p>
          <w:p w:rsidR="00000000" w:rsidP="004B330B">
            <w:pPr>
              <w:pStyle w:val="BodyText"/>
              <w:rPr>
                <w:lang w:val="en-NZ"/>
              </w:rPr>
            </w:pPr>
            <w:r w:rsidRPr="004B330B">
              <w:t>5.2 Use traction boards for vehicle recovery</w:t>
            </w:r>
          </w:p>
        </w:tc>
      </w:tr>
      <w:tr w:rsidTr="00D26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"/>
              <w:rPr>
                <w:lang w:val="en-NZ"/>
              </w:rPr>
            </w:pPr>
            <w:r w:rsidRPr="004B330B">
              <w:t>6. Maintain vehicle recovery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30B" w:rsidP="004B330B">
            <w:pPr>
              <w:pStyle w:val="BodyText"/>
            </w:pPr>
            <w:r w:rsidRPr="004B330B">
              <w:t>6.1 Clean, carry out operator maintenance, check serviceability and store recovery equipment after use according to manufacturer requirement</w:t>
            </w:r>
            <w:r w:rsidRPr="004B330B">
              <w:t>s</w:t>
            </w:r>
          </w:p>
          <w:p w:rsidR="00000000" w:rsidRPr="004B330B" w:rsidP="004B330B">
            <w:pPr>
              <w:pStyle w:val="BodyText"/>
            </w:pPr>
            <w:r w:rsidRPr="004B330B">
              <w:t>6.2 Record equipment maintenance according to workplace procedures</w:t>
            </w:r>
          </w:p>
        </w:tc>
      </w:tr>
    </w:tbl>
    <w:p w:rsidR="00000000" w:rsidRPr="004B330B" w:rsidP="004B330B">
      <w:pPr>
        <w:pStyle w:val="BodyText"/>
      </w:pPr>
    </w:p>
    <w:p w:rsidR="00000000" w:rsidRPr="004B330B" w:rsidP="004B330B">
      <w:pPr>
        <w:pStyle w:val="AllowPageBreak"/>
      </w:pPr>
    </w:p>
    <w:p w:rsidR="00000000" w:rsidRPr="004B330B" w:rsidP="004B330B">
      <w:pPr>
        <w:pStyle w:val="Heading1"/>
      </w:pPr>
      <w:bookmarkStart w:id="6" w:name="O_1246187"/>
      <w:bookmarkEnd w:id="6"/>
      <w:r w:rsidRPr="004B330B">
        <w:t>Foundation Skills</w:t>
      </w:r>
    </w:p>
    <w:p w:rsidR="00000000" w:rsidRPr="00D26736" w:rsidP="00D26736">
      <w:pPr>
        <w:pStyle w:val="BodyText"/>
        <w:rPr>
          <w:i/>
        </w:rPr>
      </w:pPr>
      <w:r w:rsidRPr="00D26736">
        <w:rPr>
          <w:rStyle w:val="Emphasis"/>
        </w:rPr>
        <w:t>This section describes those language, literacy, numeracy and employment skills that are essent</w:t>
      </w:r>
      <w:r w:rsidRPr="00D26736">
        <w:rPr>
          <w:rStyle w:val="Emphasis"/>
        </w:rPr>
        <w:t>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33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Bold"/>
              <w:rPr>
                <w:lang w:val="en-NZ"/>
              </w:rPr>
            </w:pPr>
            <w:r w:rsidRPr="004B330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Bold"/>
              <w:rPr>
                <w:lang w:val="en-NZ"/>
              </w:rPr>
            </w:pPr>
            <w:r w:rsidRPr="004B330B">
              <w:t>Description</w:t>
            </w:r>
          </w:p>
        </w:tc>
      </w:tr>
      <w:tr w:rsidTr="004B33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"/>
              <w:rPr>
                <w:lang w:val="en-NZ"/>
              </w:rPr>
            </w:pPr>
            <w:r w:rsidRPr="004B330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ListBullet"/>
              <w:rPr>
                <w:lang w:val="en-NZ"/>
              </w:rPr>
            </w:pPr>
            <w:r w:rsidRPr="004B330B">
              <w:t>Interpret basic factual information on tool and equipment labels and in manufacturer manuals</w:t>
            </w:r>
          </w:p>
        </w:tc>
      </w:tr>
      <w:tr w:rsidTr="004B33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"/>
              <w:rPr>
                <w:lang w:val="en-NZ"/>
              </w:rPr>
            </w:pPr>
            <w:r w:rsidRPr="004B330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ListBullet"/>
              <w:rPr>
                <w:lang w:val="en-NZ"/>
              </w:rPr>
            </w:pPr>
            <w:r w:rsidRPr="004B330B">
              <w:t xml:space="preserve">Complete workplace forms using required format, industry terminology and structure </w:t>
            </w:r>
          </w:p>
        </w:tc>
      </w:tr>
      <w:tr w:rsidTr="004B33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"/>
              <w:rPr>
                <w:lang w:val="en-NZ"/>
              </w:rPr>
            </w:pPr>
            <w:r w:rsidRPr="004B330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ListBullet"/>
              <w:rPr>
                <w:lang w:val="en-NZ"/>
              </w:rPr>
            </w:pPr>
            <w:r w:rsidRPr="004B330B">
              <w:t>Use effective verbal communication techniques to convey instructions to people in vicinity location of recovery operation</w:t>
            </w:r>
          </w:p>
        </w:tc>
      </w:tr>
      <w:tr w:rsidTr="004B33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"/>
              <w:rPr>
                <w:lang w:val="en-NZ"/>
              </w:rPr>
            </w:pPr>
            <w:r w:rsidRPr="004B330B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30B" w:rsidP="004B330B">
            <w:pPr>
              <w:pStyle w:val="ListBullet"/>
            </w:pPr>
            <w:r w:rsidRPr="004B330B">
              <w:t>Apply numeric ski</w:t>
            </w:r>
            <w:r w:rsidRPr="004B330B">
              <w:t xml:space="preserve">lls to check rating of recovery equipment </w:t>
            </w:r>
          </w:p>
        </w:tc>
      </w:tr>
    </w:tbl>
    <w:p w:rsidR="00000000" w:rsidRPr="004B330B" w:rsidP="004B330B">
      <w:pPr>
        <w:pStyle w:val="BodyText"/>
      </w:pPr>
    </w:p>
    <w:p w:rsidR="00000000" w:rsidRPr="004B330B" w:rsidP="004B330B">
      <w:pPr>
        <w:pStyle w:val="AllowPageBreak"/>
      </w:pPr>
    </w:p>
    <w:p w:rsidR="00000000" w:rsidRPr="004B330B" w:rsidP="004B330B">
      <w:pPr>
        <w:pStyle w:val="Heading1"/>
      </w:pPr>
      <w:bookmarkStart w:id="7" w:name="O_1246186"/>
      <w:bookmarkEnd w:id="7"/>
      <w:r w:rsidRPr="004B330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B33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Bold"/>
              <w:rPr>
                <w:lang w:val="en-NZ"/>
              </w:rPr>
            </w:pPr>
            <w:r w:rsidRPr="004B330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Bold"/>
              <w:rPr>
                <w:lang w:val="en-NZ"/>
              </w:rPr>
            </w:pPr>
            <w:r w:rsidRPr="004B330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Bold"/>
              <w:rPr>
                <w:lang w:val="en-NZ"/>
              </w:rPr>
            </w:pPr>
            <w:r w:rsidRPr="004B330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Bold"/>
              <w:rPr>
                <w:lang w:val="en-NZ"/>
              </w:rPr>
            </w:pPr>
            <w:r w:rsidRPr="004B330B">
              <w:t>Equivalence status</w:t>
            </w:r>
          </w:p>
        </w:tc>
      </w:tr>
      <w:tr w:rsidTr="004B33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"/>
              <w:rPr>
                <w:lang w:val="en-NZ"/>
              </w:rPr>
            </w:pPr>
            <w:r w:rsidRPr="004B330B">
              <w:t>FWPCOT3326 Recover four wheel drive vehicle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"/>
              <w:rPr>
                <w:lang w:val="en-NZ"/>
              </w:rPr>
            </w:pPr>
            <w:r w:rsidRPr="004B330B">
              <w:t>FWPCOT3326 Recover four wheel drive vehicle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0B">
            <w:pPr>
              <w:pStyle w:val="BodyText"/>
              <w:rPr>
                <w:lang w:val="en-NZ"/>
              </w:rPr>
            </w:pPr>
            <w:r w:rsidRPr="004B330B">
              <w:t>Minor edits to Performance Evidence for providing clarification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30B" w:rsidP="004B330B">
            <w:pPr>
              <w:pStyle w:val="BodyText"/>
            </w:pPr>
            <w:r w:rsidRPr="004B330B">
              <w:t>Equivalent</w:t>
            </w:r>
          </w:p>
        </w:tc>
      </w:tr>
    </w:tbl>
    <w:p w:rsidR="00000000" w:rsidRPr="004B330B" w:rsidP="004B330B">
      <w:pPr>
        <w:pStyle w:val="BodyText"/>
      </w:pPr>
    </w:p>
    <w:p w:rsidR="00000000" w:rsidRPr="004B330B" w:rsidP="004B330B">
      <w:pPr>
        <w:pStyle w:val="AllowPageBreak"/>
      </w:pPr>
    </w:p>
    <w:p w:rsidR="00000000" w:rsidRPr="004B330B" w:rsidP="004B330B">
      <w:pPr>
        <w:pStyle w:val="Heading1"/>
      </w:pPr>
      <w:bookmarkStart w:id="8" w:name="O_1246193"/>
      <w:bookmarkEnd w:id="8"/>
      <w:r w:rsidRPr="004B330B">
        <w:t>Links</w:t>
      </w:r>
    </w:p>
    <w:p w:rsidR="00000000" w:rsidRPr="004B330B" w:rsidP="00D26736">
      <w:pPr>
        <w:pStyle w:val="BodyText"/>
      </w:pPr>
      <w:r w:rsidRPr="004B330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221F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B330B" w:rsidP="004B330B"/>
    <w:sectPr w:rsidSect="004B33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3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30B" w:rsidRPr="00D26736" w:rsidP="00D267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3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736" w:rsidP="004B33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6736" w:rsidP="004B33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26736" w:rsidP="004B33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3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7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330B" w:rsidRPr="00D26736" w:rsidP="00D267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3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736" w:rsidRPr="002D2AF8" w:rsidP="004B33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FWPCOT3326 Recover four wheel drive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26736" w:rsidP="004B33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E4F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F080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3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33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33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33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33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33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33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33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33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33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33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330B"/>
  </w:style>
  <w:style w:type="character" w:customStyle="1" w:styleId="Heading1Char">
    <w:name w:val="Heading 1 Char"/>
    <w:basedOn w:val="DefaultParagraphFont"/>
    <w:link w:val="Heading1"/>
    <w:rsid w:val="004B33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33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33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330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B330B"/>
    <w:rPr>
      <w:i/>
    </w:rPr>
  </w:style>
  <w:style w:type="paragraph" w:customStyle="1" w:styleId="SuperHeading">
    <w:name w:val="SuperHeading"/>
    <w:basedOn w:val="Normal"/>
    <w:rsid w:val="004B33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33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B330B"/>
    <w:rPr>
      <w:b/>
    </w:rPr>
  </w:style>
  <w:style w:type="character" w:customStyle="1" w:styleId="Heading2Char">
    <w:name w:val="Heading 2 Char"/>
    <w:basedOn w:val="DefaultParagraphFont"/>
    <w:link w:val="Heading2"/>
    <w:rsid w:val="004B33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33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33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3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3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33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33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33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33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33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33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33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33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33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33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33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33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33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33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33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330B"/>
    <w:rPr>
      <w:b/>
      <w:spacing w:val="0"/>
    </w:rPr>
  </w:style>
  <w:style w:type="paragraph" w:customStyle="1" w:styleId="SuperTitle">
    <w:name w:val="SuperTitle"/>
    <w:basedOn w:val="Title"/>
    <w:rsid w:val="004B33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33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33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33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33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33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33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33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33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33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33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33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33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33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33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33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330B"/>
  </w:style>
  <w:style w:type="paragraph" w:styleId="TableofFigures">
    <w:name w:val="table of figures"/>
    <w:basedOn w:val="Normal"/>
    <w:next w:val="Normal"/>
    <w:semiHidden/>
    <w:rsid w:val="004B33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33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330B"/>
    <w:rPr>
      <w:rFonts w:ascii="Wingdings" w:hAnsi="Wingdings"/>
    </w:rPr>
  </w:style>
  <w:style w:type="paragraph" w:customStyle="1" w:styleId="TableHeading">
    <w:name w:val="Table Heading"/>
    <w:basedOn w:val="HeadingBase"/>
    <w:rsid w:val="004B33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330B"/>
    <w:rPr>
      <w:color w:val="0033CC"/>
      <w:u w:val="none"/>
    </w:rPr>
  </w:style>
  <w:style w:type="paragraph" w:customStyle="1" w:styleId="BodyTextRight">
    <w:name w:val="Body Text Right"/>
    <w:basedOn w:val="BodyText"/>
    <w:rsid w:val="004B33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33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33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33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33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33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330B"/>
    <w:rPr>
      <w:sz w:val="32"/>
    </w:rPr>
  </w:style>
  <w:style w:type="paragraph" w:customStyle="1" w:styleId="HeadingProcedure">
    <w:name w:val="Heading Procedure"/>
    <w:basedOn w:val="HeadingBase"/>
    <w:next w:val="Normal"/>
    <w:rsid w:val="004B33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330B"/>
    <w:pPr>
      <w:spacing w:before="60" w:after="60"/>
    </w:pPr>
  </w:style>
  <w:style w:type="paragraph" w:styleId="ListContinue">
    <w:name w:val="List Continue"/>
    <w:basedOn w:val="List"/>
    <w:rsid w:val="004B330B"/>
    <w:pPr>
      <w:ind w:firstLine="0"/>
    </w:pPr>
  </w:style>
  <w:style w:type="paragraph" w:customStyle="1" w:styleId="ListNote">
    <w:name w:val="List Note"/>
    <w:basedOn w:val="List"/>
    <w:rsid w:val="004B33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33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33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330B"/>
    <w:rPr>
      <w:rFonts w:ascii="Courier New" w:hAnsi="Courier New"/>
    </w:rPr>
  </w:style>
  <w:style w:type="paragraph" w:customStyle="1" w:styleId="NoteBullet">
    <w:name w:val="Note Bullet"/>
    <w:basedOn w:val="Note"/>
    <w:rsid w:val="004B33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33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33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33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33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33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33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330B"/>
    <w:rPr>
      <w:b/>
      <w:smallCaps/>
    </w:rPr>
  </w:style>
  <w:style w:type="paragraph" w:customStyle="1" w:styleId="TableListNumber">
    <w:name w:val="Table List Number"/>
    <w:basedOn w:val="ListNumber"/>
    <w:rsid w:val="004B33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33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330B"/>
    <w:pPr>
      <w:numPr>
        <w:numId w:val="8"/>
      </w:numPr>
    </w:pPr>
  </w:style>
  <w:style w:type="paragraph" w:customStyle="1" w:styleId="ListAlpha2">
    <w:name w:val="List Alpha 2"/>
    <w:basedOn w:val="List2"/>
    <w:rsid w:val="004B330B"/>
    <w:pPr>
      <w:numPr>
        <w:numId w:val="7"/>
      </w:numPr>
    </w:pPr>
  </w:style>
  <w:style w:type="paragraph" w:styleId="List2">
    <w:name w:val="List 2"/>
    <w:basedOn w:val="BodyText"/>
    <w:rsid w:val="004B33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33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33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33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33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33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330B"/>
    <w:pPr>
      <w:numPr>
        <w:numId w:val="3"/>
      </w:numPr>
    </w:pPr>
  </w:style>
  <w:style w:type="paragraph" w:styleId="ListContinue2">
    <w:name w:val="List Continue 2"/>
    <w:basedOn w:val="List2"/>
    <w:rsid w:val="004B330B"/>
    <w:pPr>
      <w:ind w:firstLine="0"/>
    </w:pPr>
  </w:style>
  <w:style w:type="paragraph" w:styleId="ListContinue3">
    <w:name w:val="List Continue 3"/>
    <w:basedOn w:val="List3"/>
    <w:rsid w:val="004B330B"/>
    <w:pPr>
      <w:ind w:left="1021" w:firstLine="0"/>
    </w:pPr>
  </w:style>
  <w:style w:type="paragraph" w:styleId="ListContinue4">
    <w:name w:val="List Continue 4"/>
    <w:basedOn w:val="List4"/>
    <w:rsid w:val="004B330B"/>
    <w:pPr>
      <w:ind w:firstLine="0"/>
    </w:pPr>
  </w:style>
  <w:style w:type="paragraph" w:styleId="ListContinue5">
    <w:name w:val="List Continue 5"/>
    <w:basedOn w:val="List5"/>
    <w:rsid w:val="004B330B"/>
    <w:pPr>
      <w:ind w:firstLine="0"/>
    </w:pPr>
  </w:style>
  <w:style w:type="paragraph" w:styleId="ListNumber3">
    <w:name w:val="List Number 3"/>
    <w:basedOn w:val="List3"/>
    <w:rsid w:val="004B330B"/>
    <w:pPr>
      <w:numPr>
        <w:numId w:val="4"/>
      </w:numPr>
    </w:pPr>
  </w:style>
  <w:style w:type="paragraph" w:styleId="ListNumber4">
    <w:name w:val="List Number 4"/>
    <w:basedOn w:val="List4"/>
    <w:rsid w:val="004B330B"/>
    <w:pPr>
      <w:numPr>
        <w:numId w:val="5"/>
      </w:numPr>
    </w:pPr>
  </w:style>
  <w:style w:type="paragraph" w:styleId="ListNumber5">
    <w:name w:val="List Number 5"/>
    <w:basedOn w:val="List5"/>
    <w:rsid w:val="004B330B"/>
    <w:pPr>
      <w:numPr>
        <w:numId w:val="6"/>
      </w:numPr>
    </w:pPr>
  </w:style>
  <w:style w:type="paragraph" w:styleId="BlockText">
    <w:name w:val="Block Text"/>
    <w:basedOn w:val="Normal"/>
    <w:rsid w:val="004B33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33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330B"/>
    <w:rPr>
      <w:sz w:val="16"/>
      <w:vertAlign w:val="superscript"/>
    </w:rPr>
  </w:style>
  <w:style w:type="character" w:customStyle="1" w:styleId="Symbols">
    <w:name w:val="Symbols"/>
    <w:basedOn w:val="DefaultParagraphFont"/>
    <w:rsid w:val="004B330B"/>
    <w:rPr>
      <w:rFonts w:ascii="Symbol" w:hAnsi="Symbol"/>
    </w:rPr>
  </w:style>
  <w:style w:type="character" w:customStyle="1" w:styleId="MenuOptions">
    <w:name w:val="Menu Options"/>
    <w:basedOn w:val="DefaultParagraphFont"/>
    <w:rsid w:val="004B33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330B"/>
    <w:rPr>
      <w:b/>
    </w:rPr>
  </w:style>
  <w:style w:type="character" w:customStyle="1" w:styleId="Underlined">
    <w:name w:val="Underlined"/>
    <w:basedOn w:val="DefaultParagraphFont"/>
    <w:rsid w:val="004B330B"/>
    <w:rPr>
      <w:u w:val="single"/>
    </w:rPr>
  </w:style>
  <w:style w:type="paragraph" w:customStyle="1" w:styleId="TableBodyTextRight">
    <w:name w:val="Table Body Text Right"/>
    <w:basedOn w:val="TableBodyText"/>
    <w:rsid w:val="004B33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330B"/>
    <w:rPr>
      <w:sz w:val="18"/>
    </w:rPr>
  </w:style>
  <w:style w:type="paragraph" w:customStyle="1" w:styleId="BodySmallRight">
    <w:name w:val="Body Small Right"/>
    <w:basedOn w:val="BodyTextRight"/>
    <w:rsid w:val="004B330B"/>
    <w:rPr>
      <w:sz w:val="18"/>
      <w:szCs w:val="18"/>
    </w:rPr>
  </w:style>
  <w:style w:type="paragraph" w:customStyle="1" w:styleId="MarginEdition">
    <w:name w:val="Margin Edition"/>
    <w:basedOn w:val="MarginNote"/>
    <w:rsid w:val="004B33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330B"/>
    <w:rPr>
      <w:sz w:val="2"/>
      <w:szCs w:val="2"/>
    </w:rPr>
  </w:style>
  <w:style w:type="character" w:customStyle="1" w:styleId="Small">
    <w:name w:val="Small"/>
    <w:basedOn w:val="DefaultParagraphFont"/>
    <w:rsid w:val="004B330B"/>
    <w:rPr>
      <w:sz w:val="16"/>
    </w:rPr>
  </w:style>
  <w:style w:type="paragraph" w:customStyle="1" w:styleId="WideTable">
    <w:name w:val="Wide Table"/>
    <w:basedOn w:val="Normal"/>
    <w:rsid w:val="004B33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330B"/>
  </w:style>
  <w:style w:type="paragraph" w:styleId="Quote">
    <w:name w:val="Quote"/>
    <w:basedOn w:val="Heading1"/>
    <w:link w:val="QuoteChar"/>
    <w:qFormat/>
    <w:rsid w:val="004B33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33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330B"/>
    <w:pPr>
      <w:pageBreakBefore/>
    </w:pPr>
  </w:style>
  <w:style w:type="paragraph" w:customStyle="1" w:styleId="Border">
    <w:name w:val="Border"/>
    <w:basedOn w:val="Normal"/>
    <w:qFormat/>
    <w:rsid w:val="004B33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33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3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3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33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33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33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33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33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330B"/>
    <w:rPr>
      <w:u w:val="single"/>
    </w:rPr>
  </w:style>
  <w:style w:type="character" w:customStyle="1" w:styleId="BoldandItalics">
    <w:name w:val="Bold and Italics"/>
    <w:qFormat/>
    <w:rsid w:val="004B330B"/>
    <w:rPr>
      <w:b/>
      <w:i/>
      <w:u w:val="none"/>
    </w:rPr>
  </w:style>
  <w:style w:type="paragraph" w:styleId="BalloonText">
    <w:name w:val="Balloon Text"/>
    <w:basedOn w:val="Normal"/>
    <w:link w:val="BalloonTextChar"/>
    <w:rsid w:val="004B33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33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33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33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33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33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33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67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727</Words>
  <Characters>4367</Characters>
  <Application>Microsoft Office Word</Application>
  <DocSecurity>0</DocSecurity>
  <Lines>150</Lines>
  <Paragraphs>97</Paragraphs>
  <ScaleCrop>false</ScaleCrop>
  <Company>Author-it Software Corporation Ltd.</Company>
  <LinksUpToDate>false</LinksUpToDate>
  <CharactersWithSpaces>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FWPCOT3326 Recover four wheel drive vehicle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2025-02-11T07:15:00Z</dcterms:created>
  <dcterms:modified xsi:type="dcterms:W3CDTF">2025-02-11T07:15:00Z</dcterms:modified>
</cp:coreProperties>
</file>