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518" w:rsidP="00FF4518">
      <w:pPr>
        <w:pStyle w:val="Title"/>
      </w:pPr>
      <w:r>
        <w:fldChar w:fldCharType="begin"/>
      </w:r>
      <w:r>
        <w:instrText xml:space="preserve"> TITLE   \* MERGEFORMAT </w:instrText>
      </w:r>
      <w:r>
        <w:fldChar w:fldCharType="separate"/>
      </w:r>
      <w:r>
        <w:t>FWPCOT3324 Apply cultural heritage protection requirements in forest operations</w:t>
      </w:r>
      <w:r>
        <w:fldChar w:fldCharType="end"/>
      </w:r>
    </w:p>
    <w:p w:rsidR="00FF4518" w:rsidP="00FF4518">
      <w:pPr>
        <w:pStyle w:val="Version"/>
        <w:sectPr w:rsidSect="00192A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AD2" w:rsidP="00192AD2">
      <w:pPr>
        <w:pStyle w:val="SuperHeading"/>
      </w:pPr>
      <w:r w:rsidRPr="00192AD2">
        <w:t>FWPCOT3324 Apply cultural heritage protection requirements in forest operations</w:t>
      </w:r>
    </w:p>
    <w:p w:rsidR="00000000" w:rsidRPr="00192AD2" w:rsidP="00192AD2">
      <w:pPr>
        <w:pStyle w:val="Heading1"/>
      </w:pPr>
      <w:bookmarkStart w:id="1" w:name="O_1207220"/>
      <w:bookmarkEnd w:id="1"/>
      <w:r w:rsidRPr="00192AD2">
        <w:t>Modification History</w:t>
      </w:r>
    </w:p>
    <w:tbl>
      <w:tblPr>
        <w:tblW w:w="9520" w:type="dxa"/>
        <w:tblLayout w:type="fixed"/>
        <w:tblCellMar>
          <w:left w:w="62" w:type="dxa"/>
          <w:right w:w="62" w:type="dxa"/>
        </w:tblCellMar>
        <w:tblLook w:val="0000"/>
      </w:tblPr>
      <w:tblGrid>
        <w:gridCol w:w="2580"/>
        <w:gridCol w:w="6940"/>
      </w:tblGrid>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Comments</w:t>
            </w:r>
          </w:p>
        </w:tc>
      </w:tr>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This version released with FWP Forest and Wood Products Training Package Version 7.0.</w:t>
            </w:r>
          </w:p>
        </w:tc>
      </w:tr>
    </w:tbl>
    <w:p w:rsidR="00000000" w:rsidRPr="00192AD2" w:rsidP="00192AD2">
      <w:pPr>
        <w:pStyle w:val="BodyText"/>
      </w:pPr>
    </w:p>
    <w:p w:rsidR="00000000" w:rsidRPr="00192AD2" w:rsidP="00192AD2">
      <w:pPr>
        <w:pStyle w:val="AllowPageBreak"/>
      </w:pPr>
    </w:p>
    <w:p w:rsidR="00000000" w:rsidRPr="00192AD2" w:rsidP="00192AD2">
      <w:pPr>
        <w:pStyle w:val="Heading1"/>
      </w:pPr>
      <w:bookmarkStart w:id="2" w:name="O_1207221"/>
      <w:bookmarkEnd w:id="2"/>
      <w:r w:rsidRPr="00192AD2">
        <w:t>Application</w:t>
      </w:r>
    </w:p>
    <w:p w:rsidR="00000000" w:rsidRPr="00192AD2" w:rsidP="00FF4518">
      <w:pPr>
        <w:pStyle w:val="BodyText"/>
      </w:pPr>
      <w:r w:rsidRPr="00192AD2">
        <w:t>This unit of competency describes the skills and knowledge required to identify and comply with cultural heritage, including Indigenous cultural heritage, protection requirements as specified in the forest operational plan and maps during fores</w:t>
      </w:r>
      <w:r w:rsidRPr="00192AD2">
        <w:t>t operations.</w:t>
      </w:r>
    </w:p>
    <w:p w:rsidR="00000000" w:rsidRPr="00192AD2" w:rsidP="00FF4518">
      <w:pPr>
        <w:pStyle w:val="BodyText"/>
      </w:pPr>
      <w:r w:rsidRPr="00192AD2">
        <w:t>The unit applies to individuals, including forestry workers, harvesting technicians and machine operators, who work in forest operations and are subject to legislative, contractual and negotiated cultural heritage protection requirements.</w:t>
      </w:r>
    </w:p>
    <w:p w:rsidR="00000000" w:rsidRPr="00192AD2" w:rsidP="00FF4518">
      <w:pPr>
        <w:pStyle w:val="BodyText"/>
      </w:pPr>
      <w:r w:rsidRPr="00192AD2">
        <w:t>All</w:t>
      </w:r>
      <w:r w:rsidRPr="00192AD2">
        <w:t xml:space="preserve"> work must be carried out to comply with workplace procedures, according to state/territory health and safety regulations, legislation and standards that apply to the workplace. </w:t>
      </w:r>
    </w:p>
    <w:p w:rsidR="00000000" w:rsidRPr="00192AD2" w:rsidP="00FF4518">
      <w:pPr>
        <w:pStyle w:val="BodyText"/>
      </w:pPr>
      <w:r w:rsidRPr="00192AD2">
        <w:t>No licensing, legislative or certification requirements apply to this unit at</w:t>
      </w:r>
      <w:r w:rsidRPr="00192AD2">
        <w:t xml:space="preserve"> the time of publication. </w:t>
      </w:r>
    </w:p>
    <w:p w:rsidR="00000000" w:rsidRPr="00192AD2" w:rsidP="00192AD2">
      <w:pPr>
        <w:pStyle w:val="Heading1"/>
      </w:pPr>
      <w:bookmarkStart w:id="3" w:name="O_1207222"/>
      <w:bookmarkEnd w:id="3"/>
      <w:r w:rsidRPr="00192AD2">
        <w:t>Pre-requisite Unit</w:t>
      </w:r>
    </w:p>
    <w:p w:rsidR="00000000" w:rsidRPr="00192AD2" w:rsidP="00FF4518">
      <w:pPr>
        <w:pStyle w:val="BodyText"/>
      </w:pPr>
      <w:r w:rsidRPr="00192AD2">
        <w:t>Nil</w:t>
      </w:r>
    </w:p>
    <w:p w:rsidR="00000000" w:rsidRPr="00192AD2" w:rsidP="00192AD2">
      <w:pPr>
        <w:pStyle w:val="Heading1"/>
      </w:pPr>
      <w:bookmarkStart w:id="4" w:name="O_1207224"/>
      <w:bookmarkEnd w:id="4"/>
      <w:r w:rsidRPr="00192AD2">
        <w:t>Unit Sector</w:t>
      </w:r>
    </w:p>
    <w:p w:rsidR="00000000" w:rsidRPr="00192AD2" w:rsidP="00FF4518">
      <w:pPr>
        <w:pStyle w:val="BodyText"/>
      </w:pPr>
      <w:r w:rsidRPr="00192AD2">
        <w:t>Common Technical (COT)</w:t>
      </w:r>
    </w:p>
    <w:p w:rsidR="00000000" w:rsidRPr="00192AD2" w:rsidP="00192AD2">
      <w:pPr>
        <w:pStyle w:val="Heading1"/>
      </w:pPr>
      <w:bookmarkStart w:id="5" w:name="O_1207225"/>
      <w:bookmarkEnd w:id="5"/>
      <w:r w:rsidRPr="00192AD2">
        <w:t>Elements and Performance Criteria</w:t>
      </w:r>
    </w:p>
    <w:tbl>
      <w:tblPr>
        <w:tblW w:w="9520" w:type="dxa"/>
        <w:tblLayout w:type="fixed"/>
        <w:tblCellMar>
          <w:left w:w="62" w:type="dxa"/>
          <w:right w:w="62" w:type="dxa"/>
        </w:tblCellMar>
        <w:tblLook w:val="0000"/>
      </w:tblPr>
      <w:tblGrid>
        <w:gridCol w:w="2580"/>
        <w:gridCol w:w="6940"/>
      </w:tblGrid>
      <w:tr w:rsidTr="00FF45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AD2">
            <w:pPr>
              <w:pStyle w:val="BodyTextBold"/>
              <w:rPr>
                <w:lang w:val="en-NZ"/>
              </w:rPr>
            </w:pPr>
            <w:r w:rsidRPr="00192AD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AD2">
            <w:pPr>
              <w:pStyle w:val="BodyTextBold"/>
              <w:rPr>
                <w:lang w:val="en-NZ"/>
              </w:rPr>
            </w:pPr>
            <w:r w:rsidRPr="00192AD2">
              <w:t>Performance Criteria</w:t>
            </w:r>
          </w:p>
        </w:tc>
      </w:tr>
      <w:tr w:rsidTr="00FF45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rPr>
                <w:rStyle w:val="Emphasis"/>
              </w:rPr>
              <w:t>Performance criteria describe the performance needed to demonstrate achievement of the element.</w:t>
            </w:r>
          </w:p>
        </w:tc>
      </w:tr>
      <w:tr w:rsidTr="00FF4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 xml:space="preserve">1. Identify cultural heritage protection </w:t>
            </w:r>
            <w:r w:rsidRPr="00192AD2">
              <w:t>requirements applicable to forest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 xml:space="preserve">1.1 Identify workplace policies and procedures on cultural heritage </w:t>
            </w:r>
            <w:r w:rsidRPr="00192AD2">
              <w:t>prote</w:t>
            </w:r>
            <w:r w:rsidRPr="00192AD2">
              <w:t>ction</w:t>
            </w:r>
          </w:p>
          <w:p w:rsidR="00000000" w:rsidRPr="00192AD2" w:rsidP="00192AD2">
            <w:pPr>
              <w:pStyle w:val="BodyText"/>
            </w:pPr>
            <w:r w:rsidRPr="00192AD2">
              <w:t xml:space="preserve">1.2 Identify legislative, regulatory and contractual requirements for cultural heritage protection </w:t>
            </w:r>
          </w:p>
          <w:p w:rsidR="00000000" w:rsidRPr="00192AD2" w:rsidP="00192AD2">
            <w:pPr>
              <w:pStyle w:val="BodyText"/>
            </w:pPr>
            <w:r w:rsidRPr="00192AD2">
              <w:t>1.3 Identify partnership arrangements and agreements with Indigenous communities and agencies, government departments and agencies and other organisat</w:t>
            </w:r>
            <w:r w:rsidRPr="00192AD2">
              <w:t>ions for protection of cultural heritage</w:t>
            </w:r>
          </w:p>
          <w:p w:rsidR="00000000" w:rsidP="00192AD2">
            <w:pPr>
              <w:pStyle w:val="BodyText"/>
              <w:rPr>
                <w:lang w:val="en-NZ"/>
              </w:rPr>
            </w:pPr>
            <w:r w:rsidRPr="00192AD2">
              <w:t>1.4 Identify aspects of cultural heritage, including Indigenous cultural heritage, shown in the forest operational plan and maps</w:t>
            </w:r>
          </w:p>
        </w:tc>
      </w:tr>
      <w:tr w:rsidTr="00FF4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2. Apply cultural heritage protection requirements while undertaking forest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2.1 Review work order or instruction, identify work task, including requirement to comply with cultural heritage protection measures, and where necessary check with appr</w:t>
            </w:r>
            <w:r w:rsidRPr="00192AD2">
              <w:t>opriate personnel</w:t>
            </w:r>
          </w:p>
          <w:p w:rsidR="00000000" w:rsidRPr="00192AD2" w:rsidP="00192AD2">
            <w:pPr>
              <w:pStyle w:val="BodyText"/>
            </w:pPr>
            <w:r w:rsidRPr="00192AD2">
              <w:t>2.2 Locate cultural heritage, including Indigenous cultural heritage, sites and/or objects in and near the work site, as shown in the forest operational plan and maps</w:t>
            </w:r>
          </w:p>
          <w:p w:rsidR="00000000" w:rsidRPr="00192AD2" w:rsidP="00192AD2">
            <w:pPr>
              <w:pStyle w:val="BodyText"/>
            </w:pPr>
            <w:r w:rsidRPr="00192AD2">
              <w:t xml:space="preserve">2.3 Identify and report risks to cultural heritage sites stemming from </w:t>
            </w:r>
            <w:r w:rsidRPr="00192AD2">
              <w:t>forestry operations</w:t>
            </w:r>
          </w:p>
          <w:p w:rsidR="00000000" w:rsidRPr="00192AD2" w:rsidP="00192AD2">
            <w:pPr>
              <w:pStyle w:val="BodyText"/>
            </w:pPr>
            <w:r w:rsidRPr="00192AD2">
              <w:t>2.4 Apply requirements for establishing protection zones and deploying signage, field markings and equipment for cultural heritage protection</w:t>
            </w:r>
          </w:p>
          <w:p w:rsidR="00000000" w:rsidRPr="00192AD2" w:rsidP="00192AD2">
            <w:pPr>
              <w:pStyle w:val="BodyText"/>
            </w:pPr>
            <w:r w:rsidRPr="00192AD2">
              <w:t>2.5 Carry out cultural heritage protection measures according to workplace procedures and legi</w:t>
            </w:r>
            <w:r w:rsidRPr="00192AD2">
              <w:t>slative requirements</w:t>
            </w:r>
          </w:p>
          <w:p w:rsidR="00000000" w:rsidP="00192AD2">
            <w:pPr>
              <w:pStyle w:val="BodyText"/>
              <w:rPr>
                <w:lang w:val="en-NZ"/>
              </w:rPr>
            </w:pPr>
            <w:r w:rsidRPr="00192AD2">
              <w:t>2.6 Identify situations involving cultural heritage protection requiring specialist advice, and seek assistance</w:t>
            </w:r>
          </w:p>
        </w:tc>
      </w:tr>
      <w:tr w:rsidTr="00FF4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3. Monitor work activities for compliance with cultural heritage protection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3.1 Monitor and adjust work pract</w:t>
            </w:r>
            <w:r w:rsidRPr="00192AD2">
              <w:t>ices and activities to meet cultural heritage protection requirements</w:t>
            </w:r>
          </w:p>
          <w:p w:rsidR="00000000" w:rsidRPr="00192AD2" w:rsidP="00192AD2">
            <w:pPr>
              <w:pStyle w:val="BodyText"/>
            </w:pPr>
            <w:r w:rsidRPr="00192AD2">
              <w:t>3.2 Monitor and maintain cultural heritage protection measures</w:t>
            </w:r>
          </w:p>
          <w:p w:rsidR="00000000" w:rsidRPr="00192AD2" w:rsidP="00192AD2">
            <w:pPr>
              <w:pStyle w:val="BodyText"/>
            </w:pPr>
            <w:r w:rsidRPr="00192AD2">
              <w:t xml:space="preserve">3.3 Identify and report work practices and activities that do not comply with cultural heritage protection requirements to </w:t>
            </w:r>
            <w:r w:rsidRPr="00192AD2">
              <w:t>appropriate personnel</w:t>
            </w:r>
          </w:p>
          <w:p w:rsidR="00000000" w:rsidRPr="00192AD2" w:rsidP="00192AD2">
            <w:pPr>
              <w:pStyle w:val="BodyText"/>
            </w:pPr>
            <w:r w:rsidRPr="00192AD2">
              <w:t>3.4 Identify and make recommendations on ways of improving work practices and activities to ensure compliance with cultural heritage protection requirements</w:t>
            </w:r>
          </w:p>
          <w:p w:rsidR="00000000" w:rsidRPr="00192AD2" w:rsidP="00192AD2">
            <w:pPr>
              <w:pStyle w:val="BodyText"/>
            </w:pPr>
            <w:r w:rsidRPr="00192AD2">
              <w:t xml:space="preserve">3.5 Record all instances of non-compliance with cultural heritage protection </w:t>
            </w:r>
            <w:r w:rsidRPr="00192AD2">
              <w:t>requirements and report to appropriate personnel</w:t>
            </w:r>
          </w:p>
        </w:tc>
      </w:tr>
    </w:tbl>
    <w:p w:rsidR="00000000" w:rsidRPr="00192AD2" w:rsidP="00192AD2">
      <w:pPr>
        <w:pStyle w:val="BodyText"/>
      </w:pPr>
    </w:p>
    <w:p w:rsidR="00000000" w:rsidRPr="00192AD2" w:rsidP="00192AD2">
      <w:pPr>
        <w:pStyle w:val="AllowPageBreak"/>
      </w:pPr>
    </w:p>
    <w:p w:rsidR="00000000" w:rsidRPr="00192AD2" w:rsidP="00192AD2">
      <w:pPr>
        <w:pStyle w:val="Heading1"/>
      </w:pPr>
      <w:bookmarkStart w:id="6" w:name="O_1207226"/>
      <w:bookmarkEnd w:id="6"/>
      <w:r w:rsidRPr="00192AD2">
        <w:t>Foundation Skills</w:t>
      </w:r>
    </w:p>
    <w:p w:rsidR="00000000" w:rsidRPr="00FF4518" w:rsidP="00FF4518">
      <w:pPr>
        <w:pStyle w:val="BodyText"/>
        <w:rPr>
          <w:i/>
        </w:rPr>
      </w:pPr>
      <w:r w:rsidRPr="00FF4518">
        <w:rPr>
          <w:rStyle w:val="Emphasis"/>
        </w:rPr>
        <w:t>This section describes those language, literacy, numeracy and employment skills that are essential for performance in this unit of competency but are not explicit in th</w:t>
      </w:r>
      <w:r w:rsidRPr="00FF4518">
        <w:rPr>
          <w:rStyle w:val="Emphasis"/>
        </w:rPr>
        <w:t>e performance criteria.</w:t>
      </w:r>
    </w:p>
    <w:tbl>
      <w:tblPr>
        <w:tblW w:w="9520" w:type="dxa"/>
        <w:tblLayout w:type="fixed"/>
        <w:tblCellMar>
          <w:left w:w="62" w:type="dxa"/>
          <w:right w:w="62" w:type="dxa"/>
        </w:tblCellMar>
        <w:tblLook w:val="0000"/>
      </w:tblPr>
      <w:tblGrid>
        <w:gridCol w:w="2580"/>
        <w:gridCol w:w="6940"/>
      </w:tblGrid>
      <w:tr w:rsidTr="00192A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Description</w:t>
            </w:r>
          </w:p>
        </w:tc>
      </w:tr>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ListBullet"/>
              <w:rPr>
                <w:lang w:val="en-NZ"/>
              </w:rPr>
            </w:pPr>
            <w:r w:rsidRPr="00192AD2">
              <w:t>Extract key information from workplace documents on cultural heritage protection requirements</w:t>
            </w:r>
          </w:p>
        </w:tc>
      </w:tr>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ListBullet"/>
              <w:rPr>
                <w:lang w:val="en-NZ"/>
              </w:rPr>
            </w:pPr>
            <w:r w:rsidRPr="00192AD2">
              <w:t>Take notes on cultural heritage protection requirements related to own scope of work</w:t>
            </w:r>
          </w:p>
        </w:tc>
      </w:tr>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Oral commu</w:t>
            </w:r>
            <w:r w:rsidRPr="00192AD2">
              <w:t xml:space="preserve">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ListBullet"/>
              <w:rPr>
                <w:lang w:val="en-NZ"/>
              </w:rPr>
            </w:pPr>
            <w:r w:rsidRPr="00192AD2">
              <w:t xml:space="preserve">Use questioning and active listening to clarify workplace procedures for cultural heritage protection </w:t>
            </w:r>
          </w:p>
        </w:tc>
      </w:tr>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ListBullet"/>
            </w:pPr>
            <w:r w:rsidRPr="00192AD2">
              <w:t xml:space="preserve">Apply numerical skills to estimate distance from own work location and cultural heritage sites and/or objects in and near the work </w:t>
            </w:r>
            <w:r w:rsidRPr="00192AD2">
              <w:t>site</w:t>
            </w:r>
          </w:p>
        </w:tc>
      </w:tr>
    </w:tbl>
    <w:p w:rsidR="00000000" w:rsidRPr="00192AD2" w:rsidP="00192AD2">
      <w:pPr>
        <w:pStyle w:val="BodyText"/>
      </w:pPr>
    </w:p>
    <w:p w:rsidR="00000000" w:rsidRPr="00192AD2" w:rsidP="00192AD2">
      <w:pPr>
        <w:pStyle w:val="AllowPageBreak"/>
      </w:pPr>
    </w:p>
    <w:p w:rsidR="00000000" w:rsidRPr="00192AD2" w:rsidP="00192AD2">
      <w:pPr>
        <w:pStyle w:val="Heading1"/>
      </w:pPr>
      <w:bookmarkStart w:id="7" w:name="O_1207228"/>
      <w:bookmarkEnd w:id="7"/>
      <w:r w:rsidRPr="00192AD2">
        <w:t>Unit Mapping Information</w:t>
      </w:r>
    </w:p>
    <w:tbl>
      <w:tblPr>
        <w:tblW w:w="9520" w:type="dxa"/>
        <w:tblLayout w:type="fixed"/>
        <w:tblCellMar>
          <w:left w:w="62" w:type="dxa"/>
          <w:right w:w="62" w:type="dxa"/>
        </w:tblCellMar>
        <w:tblLook w:val="0000"/>
      </w:tblPr>
      <w:tblGrid>
        <w:gridCol w:w="2268"/>
        <w:gridCol w:w="2268"/>
        <w:gridCol w:w="2716"/>
        <w:gridCol w:w="2268"/>
      </w:tblGrid>
      <w:tr w:rsidTr="00192A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Equivalence status</w:t>
            </w:r>
          </w:p>
        </w:tc>
      </w:tr>
      <w:tr w:rsidTr="00192A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FWPCOT3324 Apply cultural heritage protection requirements in forest operations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FWPCOT3257 Follow cultural heritage requirements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Changed title</w:t>
            </w:r>
          </w:p>
          <w:p w:rsidR="00000000" w:rsidRPr="00192AD2" w:rsidP="00192AD2">
            <w:pPr>
              <w:pStyle w:val="BodyText"/>
            </w:pPr>
            <w:r w:rsidRPr="00192AD2">
              <w:t>Reworded Elements and Performance Criteria</w:t>
            </w:r>
          </w:p>
          <w:p w:rsidR="00000000" w:rsidRPr="00192AD2" w:rsidP="00192AD2">
            <w:pPr>
              <w:pStyle w:val="BodyText"/>
            </w:pPr>
            <w:r w:rsidRPr="00192AD2">
              <w:t>Updated Knowledge Evidence and Performance Evidence</w:t>
            </w:r>
          </w:p>
          <w:p w:rsidR="00000000" w:rsidRPr="00192AD2" w:rsidP="00192AD2">
            <w:pPr>
              <w:pStyle w:val="BodyText"/>
            </w:pPr>
            <w:r w:rsidRPr="00192AD2">
              <w:t xml:space="preserve">Reworded Foundation Skills </w:t>
            </w:r>
          </w:p>
          <w:p w:rsidR="00000000" w:rsidP="00192AD2">
            <w:pPr>
              <w:pStyle w:val="BodyText"/>
              <w:rPr>
                <w:lang w:val="en-NZ"/>
              </w:rPr>
            </w:pPr>
            <w:r w:rsidRPr="00192AD2">
              <w:t xml:space="preserve">Updated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 xml:space="preserve">Equivalent </w:t>
            </w:r>
          </w:p>
        </w:tc>
      </w:tr>
    </w:tbl>
    <w:p w:rsidR="00000000" w:rsidRPr="00192AD2" w:rsidP="00192AD2">
      <w:pPr>
        <w:pStyle w:val="BodyText"/>
      </w:pPr>
    </w:p>
    <w:p w:rsidR="00000000" w:rsidRPr="00192AD2" w:rsidP="00192AD2">
      <w:pPr>
        <w:pStyle w:val="AllowPageBreak"/>
      </w:pPr>
    </w:p>
    <w:p w:rsidR="00000000" w:rsidRPr="00192AD2" w:rsidP="00192AD2">
      <w:pPr>
        <w:pStyle w:val="Heading1"/>
      </w:pPr>
      <w:bookmarkStart w:id="8" w:name="O_1207235"/>
      <w:bookmarkEnd w:id="8"/>
      <w:r w:rsidRPr="00192AD2">
        <w:t>Links</w:t>
      </w:r>
    </w:p>
    <w:p w:rsidR="00000000" w:rsidRPr="00192AD2" w:rsidP="00FF4518">
      <w:pPr>
        <w:pStyle w:val="BodyText"/>
      </w:pPr>
      <w:r w:rsidRPr="00192AD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8568D">
        <w:rPr>
          <w:rStyle w:val="Hyperlink"/>
        </w:rPr>
        <w:t>https://vetnet.gov.au/Pages/TrainingDocs.aspx?q=0d96fe23-5747-4c01-9d6f-3509ff8d3d47</w:t>
      </w:r>
      <w:r>
        <w:fldChar w:fldCharType="end"/>
      </w:r>
    </w:p>
    <w:p w:rsidR="00000000" w:rsidRPr="00192AD2" w:rsidP="00FF4518">
      <w:pPr>
        <w:pStyle w:val="BodyText"/>
        <w:sectPr w:rsidSect="00192AD2">
          <w:headerReference w:type="default" r:id="rId10"/>
          <w:footerReference w:type="default" r:id="rId11"/>
          <w:pgSz w:w="11908" w:h="16833"/>
          <w:pgMar w:top="1702" w:right="1418" w:bottom="1702" w:left="1418" w:header="992" w:footer="992" w:gutter="0"/>
          <w:cols w:space="720"/>
          <w:noEndnote/>
          <w:docGrid w:linePitch="299"/>
        </w:sectPr>
      </w:pPr>
    </w:p>
    <w:p w:rsidR="00000000" w:rsidRPr="00192AD2" w:rsidP="00192AD2">
      <w:pPr>
        <w:pStyle w:val="SuperHeading"/>
      </w:pPr>
      <w:r w:rsidRPr="00192AD2">
        <w:t xml:space="preserve">Assessment </w:t>
      </w:r>
      <w:r w:rsidRPr="00192AD2">
        <w:t>Requirements for FWPCOT3324 Apply cultural heritage protection requirements in forest operations</w:t>
      </w:r>
    </w:p>
    <w:p w:rsidR="00000000" w:rsidRPr="00192AD2" w:rsidP="00192AD2">
      <w:pPr>
        <w:pStyle w:val="Heading1"/>
      </w:pPr>
      <w:bookmarkStart w:id="9" w:name="O_1207230"/>
      <w:bookmarkEnd w:id="9"/>
      <w:r w:rsidRPr="00192AD2">
        <w:t>Modification History</w:t>
      </w:r>
    </w:p>
    <w:tbl>
      <w:tblPr>
        <w:tblW w:w="9520" w:type="dxa"/>
        <w:tblLayout w:type="fixed"/>
        <w:tblCellMar>
          <w:left w:w="62" w:type="dxa"/>
          <w:right w:w="62" w:type="dxa"/>
        </w:tblCellMar>
        <w:tblLook w:val="0000"/>
      </w:tblPr>
      <w:tblGrid>
        <w:gridCol w:w="2580"/>
        <w:gridCol w:w="6940"/>
      </w:tblGrid>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Bold"/>
              <w:rPr>
                <w:lang w:val="en-NZ"/>
              </w:rPr>
            </w:pPr>
            <w:r w:rsidRPr="00192AD2">
              <w:t>Comments</w:t>
            </w:r>
          </w:p>
        </w:tc>
      </w:tr>
      <w:tr w:rsidTr="00192A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AD2">
            <w:pPr>
              <w:pStyle w:val="BodyText"/>
              <w:rPr>
                <w:lang w:val="en-NZ"/>
              </w:rPr>
            </w:pPr>
            <w:r w:rsidRPr="00192AD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AD2" w:rsidP="00192AD2">
            <w:pPr>
              <w:pStyle w:val="BodyText"/>
            </w:pPr>
            <w:r w:rsidRPr="00192AD2">
              <w:t>This version released with FWP Forest and Wood Products Training Package Version 7.0.</w:t>
            </w:r>
          </w:p>
        </w:tc>
      </w:tr>
    </w:tbl>
    <w:p w:rsidR="00000000" w:rsidRPr="00192AD2" w:rsidP="00192AD2">
      <w:pPr>
        <w:pStyle w:val="BodyText"/>
      </w:pPr>
    </w:p>
    <w:p w:rsidR="00000000" w:rsidRPr="00192AD2" w:rsidP="00192AD2">
      <w:pPr>
        <w:pStyle w:val="AllowPageBreak"/>
      </w:pPr>
    </w:p>
    <w:p w:rsidR="00000000" w:rsidRPr="00192AD2" w:rsidP="00192AD2">
      <w:pPr>
        <w:pStyle w:val="Heading1"/>
      </w:pPr>
      <w:bookmarkStart w:id="10" w:name="O_1207231"/>
      <w:bookmarkEnd w:id="10"/>
      <w:r w:rsidRPr="00192AD2">
        <w:t>Performance Evidence</w:t>
      </w:r>
    </w:p>
    <w:p w:rsidR="00000000" w:rsidRPr="00192AD2" w:rsidP="00FF4518">
      <w:pPr>
        <w:pStyle w:val="BodyText"/>
      </w:pPr>
      <w:r w:rsidRPr="00192AD2">
        <w:t xml:space="preserve">An individual demonstrating competency must satisfy all of the elements and performance criteria in this unit. </w:t>
      </w:r>
    </w:p>
    <w:p w:rsidR="00000000" w:rsidRPr="00192AD2" w:rsidP="00FF4518">
      <w:pPr>
        <w:pStyle w:val="BodyText"/>
      </w:pPr>
      <w:r w:rsidRPr="00192AD2">
        <w:t>There must be evidence that the individual has applied cultural heritage protection requirements while perfo</w:t>
      </w:r>
      <w:r w:rsidRPr="00192AD2">
        <w:t>rming personal work tasks related to a forestry operation in a forest or plantation setting.</w:t>
      </w:r>
    </w:p>
    <w:p w:rsidR="00000000" w:rsidRPr="00192AD2" w:rsidP="00FF4518">
      <w:pPr>
        <w:pStyle w:val="BodyText"/>
      </w:pPr>
      <w:r w:rsidRPr="00192AD2">
        <w:t>In performing this activity, the individual has:</w:t>
      </w:r>
    </w:p>
    <w:p w:rsidR="00000000" w:rsidRPr="00192AD2" w:rsidP="00192AD2">
      <w:pPr>
        <w:pStyle w:val="ListBullet"/>
      </w:pPr>
      <w:r w:rsidRPr="00192AD2">
        <w:t xml:space="preserve">identified requirements for cultural heritage protection and partnership arrangements for protection of cultural </w:t>
      </w:r>
      <w:r w:rsidRPr="00192AD2">
        <w:t>heritage</w:t>
      </w:r>
    </w:p>
    <w:p w:rsidR="00000000" w:rsidRPr="00192AD2" w:rsidP="00192AD2">
      <w:pPr>
        <w:pStyle w:val="ListBullet"/>
      </w:pPr>
      <w:r w:rsidRPr="00192AD2">
        <w:t>located cultural heritage values as shown in the forest operational plan and maps</w:t>
      </w:r>
    </w:p>
    <w:p w:rsidR="00000000" w:rsidRPr="00192AD2" w:rsidP="00192AD2">
      <w:pPr>
        <w:pStyle w:val="ListBullet"/>
      </w:pPr>
      <w:r w:rsidRPr="00192AD2">
        <w:t>reported cultural heritage site risks as a result of forestry operations to appropriate personnel</w:t>
      </w:r>
    </w:p>
    <w:p w:rsidR="00000000" w:rsidRPr="00192AD2" w:rsidP="00192AD2">
      <w:pPr>
        <w:pStyle w:val="ListBullet"/>
      </w:pPr>
      <w:r w:rsidRPr="00192AD2">
        <w:t>established cultural heritage protection zones according to workplace procedures</w:t>
      </w:r>
    </w:p>
    <w:p w:rsidR="00000000" w:rsidRPr="00192AD2" w:rsidP="00192AD2">
      <w:pPr>
        <w:pStyle w:val="ListBullet"/>
      </w:pPr>
      <w:r w:rsidRPr="00192AD2">
        <w:t>sought specialist advice for applying compliant cultural heritage protection measures.</w:t>
      </w:r>
    </w:p>
    <w:p w:rsidR="00000000" w:rsidRPr="00192AD2" w:rsidP="00192AD2">
      <w:pPr>
        <w:pStyle w:val="AllowPageBreak"/>
      </w:pPr>
    </w:p>
    <w:p w:rsidR="00000000" w:rsidRPr="00192AD2" w:rsidP="00192AD2">
      <w:pPr>
        <w:pStyle w:val="Heading1"/>
      </w:pPr>
      <w:bookmarkStart w:id="11" w:name="O_1207232"/>
      <w:bookmarkEnd w:id="11"/>
      <w:r w:rsidRPr="00192AD2">
        <w:t>Knowledge Evidence</w:t>
      </w:r>
    </w:p>
    <w:p w:rsidR="00000000" w:rsidRPr="00192AD2" w:rsidP="00FF4518">
      <w:pPr>
        <w:pStyle w:val="BodyText"/>
      </w:pPr>
      <w:r w:rsidRPr="00192AD2">
        <w:t>An individual must be able to demonstrate the knowledge required to perform the tasks outlined in the elements and performance criteria of this unit. This includes knowledge of:</w:t>
      </w:r>
    </w:p>
    <w:p w:rsidR="00000000" w:rsidRPr="00192AD2" w:rsidP="00192AD2">
      <w:pPr>
        <w:pStyle w:val="ListBullet"/>
      </w:pPr>
      <w:r w:rsidRPr="00192AD2">
        <w:t>legislation, regulations, standards, codes of practice, contractual arrangeme</w:t>
      </w:r>
      <w:r w:rsidRPr="00192AD2">
        <w:t>nts and partnership agreements for implementing and monitoring cultural heritage protection measures related to forest operations</w:t>
      </w:r>
    </w:p>
    <w:p w:rsidR="00000000" w:rsidRPr="00192AD2" w:rsidP="00192AD2">
      <w:pPr>
        <w:pStyle w:val="ListBullet"/>
      </w:pPr>
      <w:r w:rsidRPr="00192AD2">
        <w:t>workplace standards, requirements, policies and procedures on cultural heritage protection that apply to forest operations</w:t>
      </w:r>
    </w:p>
    <w:p w:rsidR="00000000" w:rsidRPr="00192AD2" w:rsidP="00192AD2">
      <w:pPr>
        <w:pStyle w:val="ListBullet"/>
      </w:pPr>
      <w:r w:rsidRPr="00192AD2">
        <w:t>def</w:t>
      </w:r>
      <w:r w:rsidRPr="00192AD2">
        <w:t>inition and components of cultural heritage in forest operations:</w:t>
      </w:r>
    </w:p>
    <w:p w:rsidR="00000000" w:rsidRPr="00192AD2" w:rsidP="00192AD2">
      <w:pPr>
        <w:pStyle w:val="ListBullet2"/>
      </w:pPr>
      <w:r w:rsidRPr="00192AD2">
        <w:t>tangible culture such as buildings, monuments, landscapes, books, works of art and artefacts</w:t>
      </w:r>
    </w:p>
    <w:p w:rsidR="00000000" w:rsidRPr="00192AD2" w:rsidP="00192AD2">
      <w:pPr>
        <w:pStyle w:val="ListBullet2"/>
      </w:pPr>
      <w:r w:rsidRPr="00192AD2">
        <w:t xml:space="preserve">intangible culture such as folklore, traditions, language and knowledge </w:t>
      </w:r>
    </w:p>
    <w:p w:rsidR="00000000" w:rsidRPr="00192AD2" w:rsidP="00192AD2">
      <w:pPr>
        <w:pStyle w:val="ListBullet2"/>
      </w:pPr>
      <w:r w:rsidRPr="00192AD2">
        <w:t>natural heritage, including culturally significant landscapes and biodiversity</w:t>
      </w:r>
    </w:p>
    <w:p w:rsidR="00000000" w:rsidRPr="00192AD2" w:rsidP="00192AD2">
      <w:pPr>
        <w:pStyle w:val="ListBullet"/>
      </w:pPr>
      <w:r w:rsidRPr="00192AD2">
        <w:t>distinction between cultural heritage and Indigenous cultural heritage</w:t>
      </w:r>
    </w:p>
    <w:p w:rsidR="00000000" w:rsidRPr="00192AD2" w:rsidP="00192AD2">
      <w:pPr>
        <w:pStyle w:val="ListBullet"/>
      </w:pPr>
      <w:r w:rsidRPr="00192AD2">
        <w:t>the importance of Indigenous cultural heritage, including:</w:t>
      </w:r>
    </w:p>
    <w:p w:rsidR="00000000" w:rsidRPr="00192AD2" w:rsidP="00192AD2">
      <w:pPr>
        <w:pStyle w:val="ListBullet2"/>
      </w:pPr>
      <w:r w:rsidRPr="00192AD2">
        <w:t>any place or object of significance to Indige</w:t>
      </w:r>
      <w:r w:rsidRPr="00192AD2">
        <w:t>nous people because of their traditions, observances, lore, customs, beliefs and history, including:</w:t>
      </w:r>
    </w:p>
    <w:p w:rsidR="00000000" w:rsidRPr="00192AD2" w:rsidP="00192AD2">
      <w:pPr>
        <w:pStyle w:val="ListBullet2"/>
      </w:pPr>
      <w:r w:rsidRPr="00192AD2">
        <w:t>sacred sites</w:t>
      </w:r>
    </w:p>
    <w:p w:rsidR="00000000" w:rsidRPr="00192AD2" w:rsidP="00192AD2">
      <w:pPr>
        <w:pStyle w:val="ListBullet2"/>
      </w:pPr>
      <w:r w:rsidRPr="00192AD2">
        <w:t>ceremonial sites</w:t>
      </w:r>
    </w:p>
    <w:p w:rsidR="00000000" w:rsidRPr="00192AD2" w:rsidP="00192AD2">
      <w:pPr>
        <w:pStyle w:val="ListBullet2"/>
      </w:pPr>
      <w:r w:rsidRPr="00192AD2">
        <w:t>burial sites</w:t>
      </w:r>
    </w:p>
    <w:p w:rsidR="00000000" w:rsidRPr="00192AD2" w:rsidP="00192AD2">
      <w:pPr>
        <w:pStyle w:val="ListBullet2"/>
      </w:pPr>
      <w:r w:rsidRPr="00192AD2">
        <w:t>rock art and engravings</w:t>
      </w:r>
    </w:p>
    <w:p w:rsidR="00000000" w:rsidRPr="00192AD2" w:rsidP="00192AD2">
      <w:pPr>
        <w:pStyle w:val="ListBullet2"/>
      </w:pPr>
      <w:r w:rsidRPr="00192AD2">
        <w:t>ochre pits</w:t>
      </w:r>
    </w:p>
    <w:p w:rsidR="00000000" w:rsidRPr="00192AD2" w:rsidP="00192AD2">
      <w:pPr>
        <w:pStyle w:val="ListBullet2"/>
      </w:pPr>
      <w:r w:rsidRPr="00192AD2">
        <w:t>scatter sites</w:t>
      </w:r>
    </w:p>
    <w:p w:rsidR="00000000" w:rsidRPr="00192AD2" w:rsidP="00192AD2">
      <w:pPr>
        <w:pStyle w:val="ListBullet2"/>
      </w:pPr>
      <w:r w:rsidRPr="00192AD2">
        <w:t>scarred or carved trees</w:t>
      </w:r>
    </w:p>
    <w:p w:rsidR="00000000" w:rsidRPr="00192AD2" w:rsidP="00192AD2">
      <w:pPr>
        <w:pStyle w:val="ListBullet2"/>
      </w:pPr>
      <w:r w:rsidRPr="00192AD2">
        <w:t>stone arrangements or bora rings</w:t>
      </w:r>
    </w:p>
    <w:p w:rsidR="00000000" w:rsidRPr="00192AD2" w:rsidP="00192AD2">
      <w:pPr>
        <w:pStyle w:val="ListBullet2"/>
      </w:pPr>
      <w:r w:rsidRPr="00192AD2">
        <w:t xml:space="preserve">stone </w:t>
      </w:r>
      <w:r w:rsidRPr="00192AD2">
        <w:t>tool manufacture and grinding sites</w:t>
      </w:r>
    </w:p>
    <w:p w:rsidR="00000000" w:rsidRPr="00192AD2" w:rsidP="00192AD2">
      <w:pPr>
        <w:pStyle w:val="ListBullet2"/>
      </w:pPr>
      <w:r w:rsidRPr="00192AD2">
        <w:t>artefacts</w:t>
      </w:r>
    </w:p>
    <w:p w:rsidR="00000000" w:rsidRPr="00192AD2" w:rsidP="00192AD2">
      <w:pPr>
        <w:pStyle w:val="ListBullet2"/>
      </w:pPr>
      <w:r w:rsidRPr="00192AD2">
        <w:t>massacre sites</w:t>
      </w:r>
    </w:p>
    <w:p w:rsidR="00000000" w:rsidRPr="00192AD2" w:rsidP="00192AD2">
      <w:pPr>
        <w:pStyle w:val="ListBullet"/>
      </w:pPr>
      <w:r w:rsidRPr="00192AD2">
        <w:t>key stakeholders engaged in protection of cultural heritage, including:</w:t>
      </w:r>
    </w:p>
    <w:p w:rsidR="00000000" w:rsidRPr="00192AD2" w:rsidP="00192AD2">
      <w:pPr>
        <w:pStyle w:val="ListBullet2"/>
      </w:pPr>
      <w:r w:rsidRPr="00192AD2">
        <w:t>Indigenous organisations</w:t>
      </w:r>
    </w:p>
    <w:p w:rsidR="00000000" w:rsidRPr="00192AD2" w:rsidP="00192AD2">
      <w:pPr>
        <w:pStyle w:val="ListBullet2"/>
      </w:pPr>
      <w:r w:rsidRPr="00192AD2">
        <w:t>government departments and agencies</w:t>
      </w:r>
    </w:p>
    <w:p w:rsidR="00000000" w:rsidRPr="00192AD2" w:rsidP="00192AD2">
      <w:pPr>
        <w:pStyle w:val="ListBullet2"/>
      </w:pPr>
      <w:r w:rsidRPr="00192AD2">
        <w:t>land owners</w:t>
      </w:r>
    </w:p>
    <w:p w:rsidR="00000000" w:rsidRPr="00192AD2" w:rsidP="00192AD2">
      <w:pPr>
        <w:pStyle w:val="ListBullet2"/>
      </w:pPr>
      <w:r w:rsidRPr="00192AD2">
        <w:t>forestry companies</w:t>
      </w:r>
    </w:p>
    <w:p w:rsidR="00000000" w:rsidRPr="00192AD2" w:rsidP="00192AD2">
      <w:pPr>
        <w:pStyle w:val="ListBullet2"/>
      </w:pPr>
      <w:r w:rsidRPr="00192AD2">
        <w:t>other community organisations</w:t>
      </w:r>
    </w:p>
    <w:p w:rsidR="00000000" w:rsidRPr="00192AD2" w:rsidP="00192AD2">
      <w:pPr>
        <w:pStyle w:val="ListBullet"/>
      </w:pPr>
      <w:r w:rsidRPr="00192AD2">
        <w:t>work practices and procedures for protecting cultural heritage sites and objects, including protection zone requirements, in forest operations</w:t>
      </w:r>
    </w:p>
    <w:p w:rsidR="00000000" w:rsidRPr="00192AD2" w:rsidP="00192AD2">
      <w:pPr>
        <w:pStyle w:val="ListBullet"/>
      </w:pPr>
      <w:r w:rsidRPr="00192AD2">
        <w:t>work practices and activities that comply and do not comply with cultural heritage protection requirements in f</w:t>
      </w:r>
      <w:r w:rsidRPr="00192AD2">
        <w:t>orest operations</w:t>
      </w:r>
    </w:p>
    <w:p w:rsidR="00000000" w:rsidRPr="00192AD2" w:rsidP="00192AD2">
      <w:pPr>
        <w:pStyle w:val="ListBullet"/>
      </w:pPr>
      <w:r w:rsidRPr="00192AD2">
        <w:t>consequences of non-compliance with cultural heritage protection requirements in forest operations</w:t>
      </w:r>
    </w:p>
    <w:p w:rsidR="00000000" w:rsidRPr="00192AD2" w:rsidP="00192AD2">
      <w:pPr>
        <w:pStyle w:val="ListBullet"/>
      </w:pPr>
      <w:r w:rsidRPr="00192AD2">
        <w:t>procedures for reporting non-compliance with cultural heritage protection requirements.</w:t>
      </w:r>
    </w:p>
    <w:p w:rsidR="00000000" w:rsidRPr="00192AD2" w:rsidP="00192AD2">
      <w:pPr>
        <w:pStyle w:val="AllowPageBreak"/>
      </w:pPr>
    </w:p>
    <w:p w:rsidR="00000000" w:rsidRPr="00192AD2" w:rsidP="00192AD2">
      <w:pPr>
        <w:pStyle w:val="Heading1"/>
      </w:pPr>
      <w:bookmarkStart w:id="12" w:name="O_1207233"/>
      <w:bookmarkEnd w:id="12"/>
      <w:r w:rsidRPr="00192AD2">
        <w:t>Assessment Conditions</w:t>
      </w:r>
    </w:p>
    <w:p w:rsidR="00000000" w:rsidRPr="00192AD2" w:rsidP="00FF4518">
      <w:pPr>
        <w:pStyle w:val="BodyText"/>
      </w:pPr>
      <w:r w:rsidRPr="00192AD2">
        <w:t xml:space="preserve">Assessment of the skills in this unit of competency must take place under the following conditions: </w:t>
      </w:r>
    </w:p>
    <w:p w:rsidR="00000000" w:rsidRPr="00192AD2" w:rsidP="00192AD2">
      <w:pPr>
        <w:pStyle w:val="ListBullet"/>
      </w:pPr>
      <w:r w:rsidRPr="00192AD2">
        <w:t>physical conditions:</w:t>
      </w:r>
    </w:p>
    <w:p w:rsidR="00000000" w:rsidRPr="00192AD2" w:rsidP="00192AD2">
      <w:pPr>
        <w:pStyle w:val="ListBullet2"/>
      </w:pPr>
      <w:r w:rsidRPr="00192AD2">
        <w:t>skills must be demonstrated in a forest work environment or an environment that accurately represents workplace conditions</w:t>
      </w:r>
    </w:p>
    <w:p w:rsidR="00000000" w:rsidRPr="00192AD2" w:rsidP="00192AD2">
      <w:pPr>
        <w:pStyle w:val="ListBullet"/>
      </w:pPr>
      <w:r w:rsidRPr="00192AD2">
        <w:t>resource</w:t>
      </w:r>
      <w:r w:rsidRPr="00192AD2">
        <w:t>s, equipment and materials:</w:t>
      </w:r>
    </w:p>
    <w:p w:rsidR="00000000" w:rsidRPr="00192AD2" w:rsidP="00192AD2">
      <w:pPr>
        <w:pStyle w:val="ListBullet2"/>
      </w:pPr>
      <w:r w:rsidRPr="00192AD2">
        <w:t>tools, machinery, equipment and materials required to undertake job requirements specified in work order or instruction</w:t>
      </w:r>
    </w:p>
    <w:p w:rsidR="00000000" w:rsidRPr="00192AD2" w:rsidP="00192AD2">
      <w:pPr>
        <w:pStyle w:val="ListBullet2"/>
      </w:pPr>
      <w:r w:rsidRPr="00192AD2">
        <w:t>forest operational plan and maps identifying location of cultural heritage, including Indigenous cultural h</w:t>
      </w:r>
      <w:r w:rsidRPr="00192AD2">
        <w:t>eritage, sites and/or objects in and near the work site</w:t>
      </w:r>
    </w:p>
    <w:p w:rsidR="00000000" w:rsidRPr="00192AD2" w:rsidP="00192AD2">
      <w:pPr>
        <w:pStyle w:val="ListBullet2"/>
      </w:pPr>
      <w:r w:rsidRPr="00192AD2">
        <w:t>signage, field markings and equipment for cultural heritage protection</w:t>
      </w:r>
    </w:p>
    <w:p w:rsidR="00000000" w:rsidRPr="00192AD2" w:rsidP="00192AD2">
      <w:pPr>
        <w:pStyle w:val="ListBullet2"/>
      </w:pPr>
      <w:r w:rsidRPr="00192AD2">
        <w:t>personal protective equipment</w:t>
      </w:r>
    </w:p>
    <w:p w:rsidR="00000000" w:rsidRPr="00192AD2" w:rsidP="00192AD2">
      <w:pPr>
        <w:pStyle w:val="ListBullet"/>
      </w:pPr>
      <w:r w:rsidRPr="00192AD2">
        <w:t>specifications:</w:t>
      </w:r>
    </w:p>
    <w:p w:rsidR="00000000" w:rsidRPr="00192AD2" w:rsidP="00192AD2">
      <w:pPr>
        <w:pStyle w:val="ListBullet2"/>
      </w:pPr>
      <w:r w:rsidRPr="00192AD2">
        <w:t>work instruction identifying job requirements and requirements to comply with cul</w:t>
      </w:r>
      <w:r w:rsidRPr="00192AD2">
        <w:t>tural heritage protection requirements</w:t>
      </w:r>
    </w:p>
    <w:p w:rsidR="00000000" w:rsidRPr="00192AD2" w:rsidP="00192AD2">
      <w:pPr>
        <w:pStyle w:val="ListBullet2"/>
      </w:pPr>
      <w:r w:rsidRPr="00192AD2">
        <w:t>workplace health, safety and environment policies and procedures applicable to work task to be carried out</w:t>
      </w:r>
    </w:p>
    <w:p w:rsidR="00000000" w:rsidRPr="00192AD2" w:rsidP="00192AD2">
      <w:pPr>
        <w:pStyle w:val="ListBullet2"/>
      </w:pPr>
      <w:r w:rsidRPr="00192AD2">
        <w:t>workplace procedures for cultural heritage protection.</w:t>
      </w:r>
    </w:p>
    <w:p w:rsidR="00000000" w:rsidRPr="00192AD2" w:rsidP="00FF4518">
      <w:pPr>
        <w:pStyle w:val="BodyText"/>
      </w:pPr>
      <w:r w:rsidRPr="00192AD2">
        <w:t>Assessors of this unit must satisfy the requirements for assessors in applicable vocational education and training legislation, frameworks and/or standards.</w:t>
      </w:r>
    </w:p>
    <w:p w:rsidR="00000000" w:rsidRPr="00192AD2" w:rsidP="00192AD2">
      <w:pPr>
        <w:pStyle w:val="Heading1"/>
      </w:pPr>
      <w:bookmarkStart w:id="13" w:name="O_1207236"/>
      <w:bookmarkEnd w:id="13"/>
      <w:r w:rsidRPr="00192AD2">
        <w:t>Links</w:t>
      </w:r>
    </w:p>
    <w:p w:rsidR="00000000" w:rsidRPr="00192AD2" w:rsidP="00FF4518">
      <w:pPr>
        <w:pStyle w:val="BodyText"/>
      </w:pPr>
      <w:r w:rsidRPr="00192AD2">
        <w:t>Companion Volumes, including Implementation Guides, are available at VETNe</w:t>
      </w:r>
      <w:r w:rsidRPr="00192AD2">
        <w:t xml:space="preserve">t: - </w:t>
      </w:r>
      <w:r>
        <w:fldChar w:fldCharType="begin"/>
      </w:r>
      <w:r>
        <w:instrText xml:space="preserve"> HYPERLINK "https://vetnet.gov.au/Pages/TrainingDocs.aspx?q=0d96fe23-5747-4c01-9d6f-3509ff8d3d47" </w:instrText>
      </w:r>
      <w:r>
        <w:fldChar w:fldCharType="separate"/>
      </w:r>
      <w:r w:rsidRPr="00C8568D">
        <w:rPr>
          <w:rStyle w:val="Hyperlink"/>
        </w:rPr>
        <w:t>https://vetnet.gov.au/Pages/TrainingDocs.aspx?q=0d96fe23-5747-4c01-9d6f-3509ff8d3d47</w:t>
      </w:r>
      <w:r>
        <w:fldChar w:fldCharType="end"/>
      </w:r>
    </w:p>
    <w:p w:rsidR="00000000" w:rsidRPr="00192AD2" w:rsidP="00192AD2"/>
    <w:sectPr w:rsidSect="00192A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rsidRPr="00FF4518" w:rsidP="00FF4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18" w:rsidP="00192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4518" w:rsidP="00192A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4518" w:rsidP="00192A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rsidP="00192AD2">
    <w:pPr>
      <w:pStyle w:val="Footer"/>
      <w:framePr w:wrap="around"/>
    </w:pPr>
    <w:r>
      <w:fldChar w:fldCharType="begin"/>
    </w:r>
    <w:r>
      <w:instrText xml:space="preserve"> DOCPROPERTY  Subject  \* MERGEFORMAT </w:instrText>
    </w:r>
    <w:r>
      <w:fldChar w:fldCharType="separate"/>
    </w:r>
    <w:r w:rsidR="00FF4518">
      <w:t>Approved</w:t>
    </w:r>
    <w:r w:rsidR="00FF4518">
      <w:fldChar w:fldCharType="end"/>
    </w:r>
    <w:r>
      <w:tab/>
      <w:t xml:space="preserve">Page </w:t>
    </w:r>
    <w:r>
      <w:fldChar w:fldCharType="begin"/>
    </w:r>
    <w:r>
      <w:instrText xml:space="preserve"> PAGE  \* Arabic  \* MERGEFORMAT </w:instrText>
    </w:r>
    <w:r>
      <w:fldChar w:fldCharType="separate"/>
    </w:r>
    <w:r w:rsidR="00FF45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518">
      <w:rPr>
        <w:noProof/>
      </w:rPr>
      <w:t>5</w:t>
    </w:r>
    <w:r>
      <w:rPr>
        <w:noProof/>
      </w:rPr>
      <w:fldChar w:fldCharType="end"/>
    </w:r>
  </w:p>
  <w:p w:rsidR="00192AD2" w:rsidP="00192AD2">
    <w:pPr>
      <w:pStyle w:val="Footer"/>
      <w:framePr w:wrap="around"/>
    </w:pPr>
    <w:r>
      <w:t xml:space="preserve">© Commonwealth of Australia, </w:t>
    </w:r>
    <w:r>
      <w:fldChar w:fldCharType="begin"/>
    </w:r>
    <w:r>
      <w:instrText xml:space="preserve"> DATE  \@ "yyyy"  \* MERGEFORMAT </w:instrText>
    </w:r>
    <w:r>
      <w:fldChar w:fldCharType="separate"/>
    </w:r>
    <w:r w:rsidR="00FF4518">
      <w:rPr>
        <w:noProof/>
      </w:rPr>
      <w:t>2025</w:t>
    </w:r>
    <w:r>
      <w:fldChar w:fldCharType="end"/>
    </w:r>
    <w:r>
      <w:tab/>
    </w:r>
    <w:r>
      <w:fldChar w:fldCharType="begin"/>
    </w:r>
    <w:r>
      <w:instrText xml:space="preserve"> DOCPROPERTY  Author  \* MERGEFORMAT </w:instrText>
    </w:r>
    <w:r>
      <w:fldChar w:fldCharType="separate"/>
    </w:r>
    <w:r w:rsidR="00FF4518">
      <w:t>Skills Insight</w:t>
    </w:r>
    <w:r w:rsidR="00FF4518">
      <w:fldChar w:fldCharType="end"/>
    </w:r>
  </w:p>
  <w:p w:rsidR="00192AD2" w:rsidP="00192A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AD2" w:rsidRPr="00FF4518" w:rsidP="00FF4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18" w:rsidRPr="002D2AF8" w:rsidP="00192AD2">
    <w:pPr>
      <w:pStyle w:val="Header"/>
      <w:framePr w:wrap="around"/>
    </w:pPr>
    <w:r>
      <w:fldChar w:fldCharType="begin"/>
    </w:r>
    <w:r>
      <w:instrText xml:space="preserve"> TITLE   \* MERGEFORMAT </w:instrText>
    </w:r>
    <w:r>
      <w:fldChar w:fldCharType="separate"/>
    </w:r>
    <w:r>
      <w:t>FWPCOT3324 Apply cultural heritage protection requirements in forest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518" w:rsidP="00192A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D2" w:rsidRPr="002D2AF8" w:rsidP="00192AD2">
    <w:pPr>
      <w:pStyle w:val="Header"/>
      <w:framePr w:wrap="around"/>
    </w:pPr>
    <w:r>
      <w:fldChar w:fldCharType="begin"/>
    </w:r>
    <w:r>
      <w:instrText xml:space="preserve"> TITLE   \* MERGEFORMAT </w:instrText>
    </w:r>
    <w:r>
      <w:fldChar w:fldCharType="separate"/>
    </w:r>
    <w:r w:rsidR="00FF4518">
      <w:t>FWPCOT3324 Apply cultural heritage protection requirements in forest operations</w:t>
    </w:r>
    <w:r w:rsidR="00FF4518">
      <w:fldChar w:fldCharType="end"/>
    </w:r>
    <w:r>
      <w:tab/>
      <w:t xml:space="preserve">Date this document was generated: </w:t>
    </w:r>
    <w:r>
      <w:fldChar w:fldCharType="begin"/>
    </w:r>
    <w:r>
      <w:instrText xml:space="preserve"> CREATEDATE  \@ "d MMMM yyyy"  \* MERGEFORMAT </w:instrText>
    </w:r>
    <w:r>
      <w:fldChar w:fldCharType="separate"/>
    </w:r>
    <w:r w:rsidR="00FF4518">
      <w:rPr>
        <w:noProof/>
      </w:rPr>
      <w:t>2 March 2025</w:t>
    </w:r>
    <w:r>
      <w:fldChar w:fldCharType="end"/>
    </w:r>
  </w:p>
  <w:p w:rsidR="00192AD2" w:rsidP="00192A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62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0C1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47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A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AD2"/>
    <w:pPr>
      <w:spacing w:before="360" w:after="60"/>
      <w:outlineLvl w:val="0"/>
    </w:pPr>
    <w:rPr>
      <w:sz w:val="32"/>
    </w:rPr>
  </w:style>
  <w:style w:type="paragraph" w:styleId="Heading2">
    <w:name w:val="heading 2"/>
    <w:basedOn w:val="HeadingBase"/>
    <w:next w:val="BodyText"/>
    <w:link w:val="Heading2Char"/>
    <w:qFormat/>
    <w:rsid w:val="00192AD2"/>
    <w:pPr>
      <w:keepLines/>
      <w:spacing w:before="240" w:after="120"/>
      <w:outlineLvl w:val="1"/>
    </w:pPr>
    <w:rPr>
      <w:sz w:val="28"/>
      <w:szCs w:val="40"/>
    </w:rPr>
  </w:style>
  <w:style w:type="paragraph" w:styleId="Heading3">
    <w:name w:val="heading 3"/>
    <w:basedOn w:val="HeadingBase"/>
    <w:next w:val="BodyText"/>
    <w:link w:val="Heading3Char"/>
    <w:qFormat/>
    <w:rsid w:val="00192AD2"/>
    <w:pPr>
      <w:spacing w:before="180" w:after="120"/>
      <w:outlineLvl w:val="2"/>
    </w:pPr>
    <w:rPr>
      <w:spacing w:val="-10"/>
      <w:kern w:val="32"/>
    </w:rPr>
  </w:style>
  <w:style w:type="paragraph" w:styleId="Heading4">
    <w:name w:val="heading 4"/>
    <w:basedOn w:val="HeadingBase"/>
    <w:next w:val="BodyText"/>
    <w:link w:val="Heading4Char"/>
    <w:qFormat/>
    <w:rsid w:val="00192AD2"/>
    <w:pPr>
      <w:spacing w:before="160" w:after="120"/>
      <w:outlineLvl w:val="3"/>
    </w:pPr>
    <w:rPr>
      <w:sz w:val="22"/>
    </w:rPr>
  </w:style>
  <w:style w:type="paragraph" w:styleId="Heading5">
    <w:name w:val="heading 5"/>
    <w:basedOn w:val="HeadingBase"/>
    <w:next w:val="Normal"/>
    <w:link w:val="Heading5Char"/>
    <w:qFormat/>
    <w:rsid w:val="00192AD2"/>
    <w:pPr>
      <w:spacing w:before="80"/>
      <w:outlineLvl w:val="4"/>
    </w:pPr>
    <w:rPr>
      <w:color w:val="918585"/>
      <w:sz w:val="20"/>
    </w:rPr>
  </w:style>
  <w:style w:type="paragraph" w:styleId="Heading6">
    <w:name w:val="heading 6"/>
    <w:basedOn w:val="HeadingBase"/>
    <w:next w:val="Normal"/>
    <w:link w:val="Heading6Char"/>
    <w:qFormat/>
    <w:rsid w:val="00192AD2"/>
    <w:pPr>
      <w:spacing w:before="60"/>
      <w:outlineLvl w:val="5"/>
    </w:pPr>
    <w:rPr>
      <w:color w:val="918585"/>
      <w:sz w:val="20"/>
    </w:rPr>
  </w:style>
  <w:style w:type="paragraph" w:styleId="Heading7">
    <w:name w:val="heading 7"/>
    <w:basedOn w:val="Normal"/>
    <w:next w:val="Normal"/>
    <w:link w:val="Heading7Char"/>
    <w:qFormat/>
    <w:rsid w:val="00192AD2"/>
    <w:pPr>
      <w:ind w:left="720"/>
      <w:outlineLvl w:val="6"/>
    </w:pPr>
    <w:rPr>
      <w:i/>
    </w:rPr>
  </w:style>
  <w:style w:type="paragraph" w:styleId="Heading8">
    <w:name w:val="heading 8"/>
    <w:basedOn w:val="Normal"/>
    <w:next w:val="Normal"/>
    <w:link w:val="Heading8Char"/>
    <w:qFormat/>
    <w:rsid w:val="00192AD2"/>
    <w:pPr>
      <w:ind w:left="720"/>
      <w:outlineLvl w:val="7"/>
    </w:pPr>
    <w:rPr>
      <w:i/>
    </w:rPr>
  </w:style>
  <w:style w:type="paragraph" w:styleId="Heading9">
    <w:name w:val="heading 9"/>
    <w:basedOn w:val="Normal"/>
    <w:next w:val="Normal"/>
    <w:link w:val="Heading9Char"/>
    <w:qFormat/>
    <w:rsid w:val="00192AD2"/>
    <w:pPr>
      <w:ind w:left="720"/>
      <w:outlineLvl w:val="8"/>
    </w:pPr>
    <w:rPr>
      <w:i/>
    </w:rPr>
  </w:style>
  <w:style w:type="character" w:default="1" w:styleId="DefaultParagraphFont">
    <w:name w:val="Default Paragraph Font"/>
    <w:uiPriority w:val="1"/>
    <w:unhideWhenUsed/>
    <w:rsid w:val="00192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AD2"/>
  </w:style>
  <w:style w:type="character" w:customStyle="1" w:styleId="Heading1Char">
    <w:name w:val="Heading 1 Char"/>
    <w:basedOn w:val="DefaultParagraphFont"/>
    <w:link w:val="Heading1"/>
    <w:rsid w:val="00192AD2"/>
    <w:rPr>
      <w:rFonts w:ascii="Times New Roman" w:eastAsia="Times New Roman" w:hAnsi="Times New Roman" w:cs="Times New Roman"/>
      <w:b/>
      <w:sz w:val="32"/>
      <w:szCs w:val="20"/>
      <w:lang w:eastAsia="en-US"/>
    </w:rPr>
  </w:style>
  <w:style w:type="paragraph" w:styleId="BodyText">
    <w:name w:val="Body Text"/>
    <w:basedOn w:val="Normal"/>
    <w:link w:val="BodyTextChar"/>
    <w:rsid w:val="00192A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AD2"/>
    <w:rPr>
      <w:rFonts w:ascii="Times New Roman" w:eastAsia="Times New Roman" w:hAnsi="Times New Roman" w:cs="Times New Roman"/>
      <w:sz w:val="24"/>
      <w:lang w:eastAsia="en-US"/>
    </w:rPr>
  </w:style>
  <w:style w:type="paragraph" w:styleId="ListBullet">
    <w:name w:val="List Bullet"/>
    <w:basedOn w:val="List"/>
    <w:rsid w:val="00192AD2"/>
    <w:pPr>
      <w:numPr>
        <w:numId w:val="12"/>
      </w:numPr>
      <w:tabs>
        <w:tab w:val="clear" w:pos="340"/>
      </w:tabs>
      <w:spacing w:before="40" w:after="40"/>
    </w:pPr>
  </w:style>
  <w:style w:type="paragraph" w:styleId="ListBullet2">
    <w:name w:val="List Bullet 2"/>
    <w:basedOn w:val="List2"/>
    <w:rsid w:val="00192AD2"/>
    <w:pPr>
      <w:numPr>
        <w:numId w:val="13"/>
      </w:numPr>
      <w:tabs>
        <w:tab w:val="clear" w:pos="680"/>
      </w:tabs>
    </w:pPr>
  </w:style>
  <w:style w:type="character" w:styleId="Emphasis">
    <w:name w:val="Emphasis"/>
    <w:basedOn w:val="DefaultParagraphFont"/>
    <w:qFormat/>
    <w:rsid w:val="00192AD2"/>
    <w:rPr>
      <w:i/>
    </w:rPr>
  </w:style>
  <w:style w:type="paragraph" w:customStyle="1" w:styleId="SuperHeading">
    <w:name w:val="SuperHeading"/>
    <w:basedOn w:val="Normal"/>
    <w:rsid w:val="00192AD2"/>
    <w:pPr>
      <w:spacing w:before="240" w:after="120"/>
      <w:outlineLvl w:val="0"/>
    </w:pPr>
    <w:rPr>
      <w:rFonts w:ascii="Times New Roman" w:hAnsi="Times New Roman"/>
      <w:b/>
      <w:sz w:val="32"/>
    </w:rPr>
  </w:style>
  <w:style w:type="paragraph" w:customStyle="1" w:styleId="AllowPageBreak">
    <w:name w:val="AllowPageBreak"/>
    <w:rsid w:val="00192A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2AD2"/>
    <w:rPr>
      <w:b/>
    </w:rPr>
  </w:style>
  <w:style w:type="character" w:customStyle="1" w:styleId="Heading2Char">
    <w:name w:val="Heading 2 Char"/>
    <w:basedOn w:val="DefaultParagraphFont"/>
    <w:link w:val="Heading2"/>
    <w:rsid w:val="00192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A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A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AD2"/>
    <w:rPr>
      <w:rFonts w:ascii="Courier New" w:eastAsia="Times New Roman" w:hAnsi="Courier New" w:cs="Times New Roman"/>
      <w:i/>
      <w:szCs w:val="20"/>
      <w:lang w:eastAsia="en-US"/>
    </w:rPr>
  </w:style>
  <w:style w:type="paragraph" w:customStyle="1" w:styleId="HeadingBase">
    <w:name w:val="Heading Base"/>
    <w:rsid w:val="00192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AD2"/>
    <w:pPr>
      <w:tabs>
        <w:tab w:val="right" w:leader="dot" w:pos="9072"/>
      </w:tabs>
      <w:ind w:left="567"/>
    </w:pPr>
    <w:rPr>
      <w:szCs w:val="22"/>
    </w:rPr>
  </w:style>
  <w:style w:type="paragraph" w:customStyle="1" w:styleId="TOCBase">
    <w:name w:val="TOC Base"/>
    <w:rsid w:val="00192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AD2"/>
    <w:pPr>
      <w:tabs>
        <w:tab w:val="right" w:leader="dot" w:pos="9072"/>
      </w:tabs>
      <w:spacing w:before="40" w:after="40"/>
      <w:ind w:left="284"/>
    </w:pPr>
    <w:rPr>
      <w:rFonts w:ascii="Times New Roman" w:hAnsi="Times New Roman"/>
    </w:rPr>
  </w:style>
  <w:style w:type="paragraph" w:styleId="TOC1">
    <w:name w:val="toc 1"/>
    <w:basedOn w:val="TOCBase"/>
    <w:next w:val="Normal"/>
    <w:rsid w:val="00192A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AD2"/>
    <w:rPr>
      <w:rFonts w:ascii="Times New Roman" w:eastAsia="Times New Roman" w:hAnsi="Times New Roman" w:cs="Times New Roman"/>
      <w:sz w:val="16"/>
      <w:lang w:eastAsia="en-US"/>
    </w:rPr>
  </w:style>
  <w:style w:type="paragraph" w:styleId="Title">
    <w:name w:val="Title"/>
    <w:basedOn w:val="HeadingBase"/>
    <w:link w:val="TitleChar"/>
    <w:qFormat/>
    <w:rsid w:val="00192AD2"/>
    <w:pPr>
      <w:spacing w:before="5040"/>
      <w:jc w:val="center"/>
    </w:pPr>
    <w:rPr>
      <w:sz w:val="48"/>
      <w:szCs w:val="72"/>
      <w:lang w:val="en-US"/>
    </w:rPr>
  </w:style>
  <w:style w:type="character" w:customStyle="1" w:styleId="TitleChar">
    <w:name w:val="Title Char"/>
    <w:basedOn w:val="DefaultParagraphFont"/>
    <w:link w:val="Title"/>
    <w:rsid w:val="00192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AD2"/>
    <w:pPr>
      <w:tabs>
        <w:tab w:val="left" w:pos="3600"/>
        <w:tab w:val="left" w:pos="3958"/>
      </w:tabs>
    </w:pPr>
  </w:style>
  <w:style w:type="paragraph" w:styleId="List">
    <w:name w:val="List"/>
    <w:basedOn w:val="BodyText"/>
    <w:next w:val="BodyText"/>
    <w:rsid w:val="00192AD2"/>
    <w:pPr>
      <w:tabs>
        <w:tab w:val="left" w:pos="340"/>
      </w:tabs>
      <w:spacing w:before="60" w:after="60"/>
      <w:ind w:left="340" w:hanging="340"/>
    </w:pPr>
  </w:style>
  <w:style w:type="paragraph" w:customStyle="1" w:styleId="Note">
    <w:name w:val="Note"/>
    <w:basedOn w:val="BodyText"/>
    <w:rsid w:val="00192A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2AD2"/>
    <w:rPr>
      <w:b/>
      <w:spacing w:val="0"/>
    </w:rPr>
  </w:style>
  <w:style w:type="paragraph" w:customStyle="1" w:styleId="SuperTitle">
    <w:name w:val="SuperTitle"/>
    <w:basedOn w:val="Title"/>
    <w:rsid w:val="00192AD2"/>
    <w:pPr>
      <w:framePr w:wrap="auto" w:hAnchor="text" w:y="6049"/>
    </w:pPr>
    <w:rPr>
      <w:color w:val="000000"/>
      <w:sz w:val="40"/>
    </w:rPr>
  </w:style>
  <w:style w:type="paragraph" w:customStyle="1" w:styleId="TOCTitle">
    <w:name w:val="TOCTitle"/>
    <w:basedOn w:val="Heading1"/>
    <w:rsid w:val="00192AD2"/>
    <w:pPr>
      <w:spacing w:after="240"/>
      <w:jc w:val="center"/>
      <w:outlineLvl w:val="9"/>
    </w:pPr>
    <w:rPr>
      <w:caps/>
    </w:rPr>
  </w:style>
  <w:style w:type="paragraph" w:customStyle="1" w:styleId="Version">
    <w:name w:val="Version"/>
    <w:rsid w:val="00192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AD2"/>
    <w:pPr>
      <w:keepNext w:val="0"/>
      <w:tabs>
        <w:tab w:val="right" w:pos="4176"/>
      </w:tabs>
      <w:ind w:left="198" w:hanging="198"/>
    </w:pPr>
    <w:rPr>
      <w:rFonts w:ascii="Garamond" w:hAnsi="Garamond"/>
    </w:rPr>
  </w:style>
  <w:style w:type="paragraph" w:styleId="IndexHeading">
    <w:name w:val="index heading"/>
    <w:basedOn w:val="Normal"/>
    <w:next w:val="Index1"/>
    <w:semiHidden/>
    <w:rsid w:val="00192AD2"/>
    <w:pPr>
      <w:spacing w:before="120" w:after="120"/>
    </w:pPr>
    <w:rPr>
      <w:rFonts w:ascii="Arial" w:hAnsi="Arial"/>
      <w:b/>
      <w:color w:val="918585"/>
      <w:sz w:val="24"/>
    </w:rPr>
  </w:style>
  <w:style w:type="paragraph" w:styleId="Header">
    <w:name w:val="header"/>
    <w:basedOn w:val="Normal"/>
    <w:link w:val="HeaderChar"/>
    <w:rsid w:val="00192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AD2"/>
    <w:rPr>
      <w:rFonts w:ascii="Times New Roman" w:eastAsia="Times New Roman" w:hAnsi="Times New Roman" w:cs="Times New Roman"/>
      <w:sz w:val="16"/>
      <w:szCs w:val="20"/>
      <w:lang w:val="en-GB" w:eastAsia="en-US"/>
    </w:rPr>
  </w:style>
  <w:style w:type="paragraph" w:customStyle="1" w:styleId="Chapter">
    <w:name w:val="Chapter"/>
    <w:basedOn w:val="Normal"/>
    <w:rsid w:val="00192AD2"/>
    <w:pPr>
      <w:spacing w:before="240"/>
    </w:pPr>
    <w:rPr>
      <w:rFonts w:ascii="Times New Roman" w:hAnsi="Times New Roman"/>
      <w:smallCaps/>
      <w:spacing w:val="80"/>
      <w:sz w:val="28"/>
    </w:rPr>
  </w:style>
  <w:style w:type="paragraph" w:customStyle="1" w:styleId="InChapter">
    <w:name w:val="InChapter"/>
    <w:basedOn w:val="Heading3"/>
    <w:rsid w:val="00192AD2"/>
    <w:pPr>
      <w:spacing w:after="240"/>
      <w:outlineLvl w:val="9"/>
    </w:pPr>
    <w:rPr>
      <w:noProof/>
    </w:rPr>
  </w:style>
  <w:style w:type="paragraph" w:styleId="Index2">
    <w:name w:val="index 2"/>
    <w:basedOn w:val="Normal"/>
    <w:next w:val="Normal"/>
    <w:semiHidden/>
    <w:rsid w:val="00192AD2"/>
    <w:pPr>
      <w:tabs>
        <w:tab w:val="right" w:pos="4176"/>
      </w:tabs>
      <w:ind w:left="568" w:hanging="284"/>
    </w:pPr>
    <w:rPr>
      <w:rFonts w:ascii="Garamond" w:hAnsi="Garamond"/>
    </w:rPr>
  </w:style>
  <w:style w:type="paragraph" w:customStyle="1" w:styleId="Byline">
    <w:name w:val="Byline"/>
    <w:rsid w:val="00192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AD2"/>
    <w:pPr>
      <w:tabs>
        <w:tab w:val="clear" w:pos="3600"/>
        <w:tab w:val="clear" w:pos="3958"/>
      </w:tabs>
      <w:jc w:val="right"/>
    </w:pPr>
  </w:style>
  <w:style w:type="paragraph" w:styleId="Caption">
    <w:name w:val="caption"/>
    <w:basedOn w:val="BodyText"/>
    <w:next w:val="Normal"/>
    <w:qFormat/>
    <w:rsid w:val="00192AD2"/>
    <w:pPr>
      <w:framePr w:w="2268" w:hSpace="181" w:vSpace="181" w:wrap="around" w:vAnchor="text" w:hAnchor="page" w:x="1135" w:y="285" w:anchorLock="1"/>
    </w:pPr>
    <w:rPr>
      <w:i/>
    </w:rPr>
  </w:style>
  <w:style w:type="paragraph" w:customStyle="1" w:styleId="MiniTOCTitle">
    <w:name w:val="MiniTOCTitle"/>
    <w:basedOn w:val="Heading4"/>
    <w:rsid w:val="00192AD2"/>
    <w:pPr>
      <w:spacing w:before="240"/>
      <w:outlineLvl w:val="9"/>
    </w:pPr>
    <w:rPr>
      <w:noProof/>
      <w:sz w:val="24"/>
    </w:rPr>
  </w:style>
  <w:style w:type="paragraph" w:customStyle="1" w:styleId="MiniTOCItem">
    <w:name w:val="MiniTOCItem"/>
    <w:basedOn w:val="ListBullet"/>
    <w:rsid w:val="00192AD2"/>
    <w:pPr>
      <w:numPr>
        <w:numId w:val="0"/>
      </w:numPr>
      <w:tabs>
        <w:tab w:val="right" w:leader="dot" w:pos="6521"/>
      </w:tabs>
      <w:spacing w:before="0" w:after="0"/>
    </w:pPr>
  </w:style>
  <w:style w:type="paragraph" w:customStyle="1" w:styleId="TOFTitle">
    <w:name w:val="TOFTitle"/>
    <w:basedOn w:val="TOCTitle"/>
    <w:rsid w:val="00192AD2"/>
  </w:style>
  <w:style w:type="paragraph" w:styleId="TableofFigures">
    <w:name w:val="table of figures"/>
    <w:basedOn w:val="Normal"/>
    <w:next w:val="Normal"/>
    <w:semiHidden/>
    <w:rsid w:val="00192AD2"/>
    <w:pPr>
      <w:tabs>
        <w:tab w:val="right" w:leader="dot" w:pos="9072"/>
      </w:tabs>
      <w:ind w:left="970" w:hanging="403"/>
    </w:pPr>
    <w:rPr>
      <w:rFonts w:ascii="Times New Roman" w:hAnsi="Times New Roman"/>
      <w:b/>
    </w:rPr>
  </w:style>
  <w:style w:type="paragraph" w:styleId="ListNumber">
    <w:name w:val="List Number"/>
    <w:basedOn w:val="List"/>
    <w:rsid w:val="00192AD2"/>
    <w:pPr>
      <w:numPr>
        <w:numId w:val="15"/>
      </w:numPr>
      <w:tabs>
        <w:tab w:val="clear" w:pos="340"/>
      </w:tabs>
    </w:pPr>
  </w:style>
  <w:style w:type="character" w:customStyle="1" w:styleId="WingdingSymbols">
    <w:name w:val="Wingding Symbols"/>
    <w:rsid w:val="00192AD2"/>
    <w:rPr>
      <w:rFonts w:ascii="Wingdings" w:hAnsi="Wingdings"/>
    </w:rPr>
  </w:style>
  <w:style w:type="paragraph" w:customStyle="1" w:styleId="TableHeading">
    <w:name w:val="Table Heading"/>
    <w:basedOn w:val="HeadingBase"/>
    <w:rsid w:val="00192AD2"/>
    <w:pPr>
      <w:keepLines/>
      <w:pBdr>
        <w:bottom w:val="single" w:sz="6" w:space="1" w:color="918585"/>
      </w:pBdr>
      <w:spacing w:before="240"/>
    </w:pPr>
  </w:style>
  <w:style w:type="character" w:customStyle="1" w:styleId="HotSpot">
    <w:name w:val="HotSpot"/>
    <w:rsid w:val="00192AD2"/>
    <w:rPr>
      <w:color w:val="0033CC"/>
      <w:u w:val="none"/>
    </w:rPr>
  </w:style>
  <w:style w:type="paragraph" w:customStyle="1" w:styleId="BodyTextRight">
    <w:name w:val="Body Text Right"/>
    <w:basedOn w:val="BodyText"/>
    <w:rsid w:val="00192AD2"/>
    <w:pPr>
      <w:spacing w:before="0" w:after="0"/>
      <w:jc w:val="right"/>
    </w:pPr>
  </w:style>
  <w:style w:type="paragraph" w:styleId="Index3">
    <w:name w:val="index 3"/>
    <w:basedOn w:val="ListNumber2"/>
    <w:next w:val="Normal"/>
    <w:semiHidden/>
    <w:rsid w:val="00192AD2"/>
    <w:pPr>
      <w:numPr>
        <w:numId w:val="0"/>
      </w:numPr>
      <w:tabs>
        <w:tab w:val="right" w:leader="dot" w:pos="4176"/>
      </w:tabs>
    </w:pPr>
  </w:style>
  <w:style w:type="paragraph" w:styleId="ListNumber2">
    <w:name w:val="List Number 2"/>
    <w:basedOn w:val="List2"/>
    <w:rsid w:val="00192AD2"/>
    <w:pPr>
      <w:numPr>
        <w:numId w:val="10"/>
      </w:numPr>
      <w:tabs>
        <w:tab w:val="clear" w:pos="1060"/>
      </w:tabs>
    </w:pPr>
  </w:style>
  <w:style w:type="paragraph" w:customStyle="1" w:styleId="MarginNote">
    <w:name w:val="Margin Note"/>
    <w:basedOn w:val="BodyText"/>
    <w:rsid w:val="00192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A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AD2"/>
    <w:rPr>
      <w:sz w:val="32"/>
    </w:rPr>
  </w:style>
  <w:style w:type="paragraph" w:customStyle="1" w:styleId="HeadingProcedure">
    <w:name w:val="Heading Procedure"/>
    <w:basedOn w:val="HeadingBase"/>
    <w:next w:val="Normal"/>
    <w:rsid w:val="00192AD2"/>
    <w:pPr>
      <w:tabs>
        <w:tab w:val="left" w:pos="0"/>
      </w:tabs>
      <w:spacing w:before="120" w:after="60"/>
    </w:pPr>
    <w:rPr>
      <w:i/>
      <w:color w:val="918585"/>
      <w:sz w:val="22"/>
    </w:rPr>
  </w:style>
  <w:style w:type="paragraph" w:customStyle="1" w:styleId="TableBodyText">
    <w:name w:val="Table Body Text"/>
    <w:basedOn w:val="BodyText"/>
    <w:rsid w:val="00192AD2"/>
    <w:pPr>
      <w:spacing w:before="60" w:after="60"/>
    </w:pPr>
  </w:style>
  <w:style w:type="paragraph" w:styleId="ListContinue">
    <w:name w:val="List Continue"/>
    <w:basedOn w:val="List"/>
    <w:rsid w:val="00192AD2"/>
    <w:pPr>
      <w:ind w:firstLine="0"/>
    </w:pPr>
  </w:style>
  <w:style w:type="paragraph" w:customStyle="1" w:styleId="ListNote">
    <w:name w:val="List Note"/>
    <w:basedOn w:val="List"/>
    <w:rsid w:val="00192AD2"/>
    <w:pPr>
      <w:pBdr>
        <w:top w:val="single" w:sz="6" w:space="2" w:color="918585"/>
        <w:bottom w:val="single" w:sz="6" w:space="2" w:color="918585"/>
      </w:pBdr>
      <w:tabs>
        <w:tab w:val="left" w:pos="1021"/>
      </w:tabs>
      <w:ind w:firstLine="0"/>
    </w:pPr>
  </w:style>
  <w:style w:type="paragraph" w:customStyle="1" w:styleId="Warning">
    <w:name w:val="Warning"/>
    <w:basedOn w:val="BodyText"/>
    <w:rsid w:val="00192AD2"/>
    <w:pPr>
      <w:shd w:val="clear" w:color="auto" w:fill="D9D9D9"/>
      <w:tabs>
        <w:tab w:val="left" w:pos="992"/>
      </w:tabs>
      <w:ind w:left="119" w:right="119"/>
    </w:pPr>
    <w:rPr>
      <w:sz w:val="20"/>
    </w:rPr>
  </w:style>
  <w:style w:type="paragraph" w:customStyle="1" w:styleId="MarginIcons">
    <w:name w:val="Margin Icons"/>
    <w:basedOn w:val="BodyText"/>
    <w:rsid w:val="00192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AD2"/>
    <w:rPr>
      <w:rFonts w:ascii="Courier New" w:hAnsi="Courier New"/>
    </w:rPr>
  </w:style>
  <w:style w:type="paragraph" w:customStyle="1" w:styleId="NoteBullet">
    <w:name w:val="Note Bullet"/>
    <w:basedOn w:val="Note"/>
    <w:rsid w:val="00192AD2"/>
    <w:pPr>
      <w:tabs>
        <w:tab w:val="clear" w:pos="680"/>
      </w:tabs>
      <w:spacing w:before="60" w:after="60"/>
    </w:pPr>
  </w:style>
  <w:style w:type="paragraph" w:customStyle="1" w:styleId="SubHeading2">
    <w:name w:val="SubHeading2"/>
    <w:basedOn w:val="HeadingBase"/>
    <w:rsid w:val="00192AD2"/>
    <w:pPr>
      <w:spacing w:before="240" w:after="60"/>
    </w:pPr>
    <w:rPr>
      <w:sz w:val="20"/>
    </w:rPr>
  </w:style>
  <w:style w:type="paragraph" w:customStyle="1" w:styleId="SubHeading1">
    <w:name w:val="SubHeading1"/>
    <w:basedOn w:val="HeadingBase"/>
    <w:rsid w:val="00192AD2"/>
    <w:pPr>
      <w:spacing w:before="240" w:after="60"/>
    </w:pPr>
    <w:rPr>
      <w:color w:val="918585"/>
      <w:sz w:val="22"/>
    </w:rPr>
  </w:style>
  <w:style w:type="paragraph" w:customStyle="1" w:styleId="SideHeading">
    <w:name w:val="Side Heading"/>
    <w:basedOn w:val="HeadingBase"/>
    <w:rsid w:val="00192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AD2"/>
    <w:pPr>
      <w:tabs>
        <w:tab w:val="num" w:pos="360"/>
      </w:tabs>
    </w:pPr>
  </w:style>
  <w:style w:type="paragraph" w:styleId="PlainText">
    <w:name w:val="Plain Text"/>
    <w:basedOn w:val="Normal"/>
    <w:link w:val="PlainTextChar"/>
    <w:rsid w:val="00192AD2"/>
    <w:rPr>
      <w:sz w:val="20"/>
    </w:rPr>
  </w:style>
  <w:style w:type="character" w:customStyle="1" w:styleId="PlainTextChar">
    <w:name w:val="Plain Text Char"/>
    <w:basedOn w:val="DefaultParagraphFont"/>
    <w:link w:val="PlainText"/>
    <w:rsid w:val="00192AD2"/>
    <w:rPr>
      <w:rFonts w:ascii="Courier New" w:eastAsia="Times New Roman" w:hAnsi="Courier New" w:cs="Times New Roman"/>
      <w:sz w:val="20"/>
      <w:szCs w:val="20"/>
      <w:lang w:eastAsia="en-US"/>
    </w:rPr>
  </w:style>
  <w:style w:type="character" w:customStyle="1" w:styleId="MenuOption">
    <w:name w:val="Menu Option"/>
    <w:basedOn w:val="DefaultParagraphFont"/>
    <w:rsid w:val="00192AD2"/>
    <w:rPr>
      <w:b/>
      <w:smallCaps/>
    </w:rPr>
  </w:style>
  <w:style w:type="paragraph" w:customStyle="1" w:styleId="TableListNumber">
    <w:name w:val="Table List Number"/>
    <w:basedOn w:val="ListNumber"/>
    <w:rsid w:val="00192AD2"/>
    <w:pPr>
      <w:numPr>
        <w:numId w:val="0"/>
      </w:numPr>
    </w:pPr>
  </w:style>
  <w:style w:type="paragraph" w:styleId="TOC4">
    <w:name w:val="toc 4"/>
    <w:basedOn w:val="TOCBase"/>
    <w:next w:val="Normal"/>
    <w:semiHidden/>
    <w:rsid w:val="00192AD2"/>
    <w:pPr>
      <w:tabs>
        <w:tab w:val="right" w:leader="dot" w:pos="9071"/>
      </w:tabs>
      <w:ind w:left="1701"/>
    </w:pPr>
  </w:style>
  <w:style w:type="paragraph" w:customStyle="1" w:styleId="ListAlpha">
    <w:name w:val="List Alpha"/>
    <w:basedOn w:val="List"/>
    <w:rsid w:val="00192AD2"/>
    <w:pPr>
      <w:numPr>
        <w:numId w:val="9"/>
      </w:numPr>
    </w:pPr>
  </w:style>
  <w:style w:type="paragraph" w:customStyle="1" w:styleId="ListAlpha2">
    <w:name w:val="List Alpha 2"/>
    <w:basedOn w:val="List2"/>
    <w:rsid w:val="00192AD2"/>
    <w:pPr>
      <w:numPr>
        <w:numId w:val="8"/>
      </w:numPr>
    </w:pPr>
  </w:style>
  <w:style w:type="paragraph" w:styleId="List2">
    <w:name w:val="List 2"/>
    <w:basedOn w:val="BodyText"/>
    <w:rsid w:val="00192AD2"/>
    <w:pPr>
      <w:tabs>
        <w:tab w:val="left" w:pos="680"/>
      </w:tabs>
      <w:spacing w:before="60" w:after="60"/>
      <w:ind w:left="680" w:hanging="340"/>
    </w:pPr>
  </w:style>
  <w:style w:type="paragraph" w:styleId="List3">
    <w:name w:val="List 3"/>
    <w:basedOn w:val="BodyText"/>
    <w:rsid w:val="00192AD2"/>
    <w:pPr>
      <w:tabs>
        <w:tab w:val="left" w:pos="1021"/>
      </w:tabs>
      <w:spacing w:before="60" w:after="60"/>
      <w:ind w:left="1020" w:hanging="340"/>
    </w:pPr>
  </w:style>
  <w:style w:type="paragraph" w:styleId="List4">
    <w:name w:val="List 4"/>
    <w:basedOn w:val="BodyText"/>
    <w:rsid w:val="00192AD2"/>
    <w:pPr>
      <w:tabs>
        <w:tab w:val="left" w:pos="1361"/>
      </w:tabs>
      <w:spacing w:before="60" w:after="60"/>
      <w:ind w:left="1361" w:hanging="340"/>
    </w:pPr>
  </w:style>
  <w:style w:type="paragraph" w:styleId="List5">
    <w:name w:val="List 5"/>
    <w:basedOn w:val="BodyText"/>
    <w:rsid w:val="00192AD2"/>
    <w:pPr>
      <w:tabs>
        <w:tab w:val="left" w:pos="1701"/>
      </w:tabs>
      <w:spacing w:before="60" w:after="60"/>
      <w:ind w:left="1701" w:hanging="340"/>
    </w:pPr>
  </w:style>
  <w:style w:type="paragraph" w:styleId="ListBullet3">
    <w:name w:val="List Bullet 3"/>
    <w:basedOn w:val="List3"/>
    <w:rsid w:val="00192AD2"/>
    <w:pPr>
      <w:numPr>
        <w:numId w:val="14"/>
      </w:numPr>
      <w:tabs>
        <w:tab w:val="clear" w:pos="1021"/>
      </w:tabs>
      <w:ind w:left="1037" w:hanging="357"/>
    </w:pPr>
  </w:style>
  <w:style w:type="paragraph" w:styleId="ListBullet4">
    <w:name w:val="List Bullet 4"/>
    <w:basedOn w:val="List4"/>
    <w:rsid w:val="00192AD2"/>
    <w:pPr>
      <w:numPr>
        <w:numId w:val="3"/>
      </w:numPr>
      <w:tabs>
        <w:tab w:val="clear" w:pos="1361"/>
      </w:tabs>
    </w:pPr>
  </w:style>
  <w:style w:type="paragraph" w:styleId="ListBullet5">
    <w:name w:val="List Bullet 5"/>
    <w:basedOn w:val="List5"/>
    <w:rsid w:val="00192AD2"/>
    <w:pPr>
      <w:numPr>
        <w:numId w:val="4"/>
      </w:numPr>
    </w:pPr>
  </w:style>
  <w:style w:type="paragraph" w:styleId="ListContinue2">
    <w:name w:val="List Continue 2"/>
    <w:basedOn w:val="List2"/>
    <w:rsid w:val="00192AD2"/>
    <w:pPr>
      <w:ind w:firstLine="0"/>
    </w:pPr>
  </w:style>
  <w:style w:type="paragraph" w:styleId="ListContinue3">
    <w:name w:val="List Continue 3"/>
    <w:basedOn w:val="List3"/>
    <w:rsid w:val="00192AD2"/>
    <w:pPr>
      <w:ind w:left="1021" w:firstLine="0"/>
    </w:pPr>
  </w:style>
  <w:style w:type="paragraph" w:styleId="ListContinue4">
    <w:name w:val="List Continue 4"/>
    <w:basedOn w:val="List4"/>
    <w:rsid w:val="00192AD2"/>
    <w:pPr>
      <w:ind w:firstLine="0"/>
    </w:pPr>
  </w:style>
  <w:style w:type="paragraph" w:styleId="ListContinue5">
    <w:name w:val="List Continue 5"/>
    <w:basedOn w:val="List5"/>
    <w:rsid w:val="00192AD2"/>
    <w:pPr>
      <w:ind w:firstLine="0"/>
    </w:pPr>
  </w:style>
  <w:style w:type="paragraph" w:styleId="ListNumber3">
    <w:name w:val="List Number 3"/>
    <w:basedOn w:val="List3"/>
    <w:rsid w:val="00192AD2"/>
    <w:pPr>
      <w:numPr>
        <w:numId w:val="5"/>
      </w:numPr>
    </w:pPr>
  </w:style>
  <w:style w:type="paragraph" w:styleId="ListNumber4">
    <w:name w:val="List Number 4"/>
    <w:basedOn w:val="List4"/>
    <w:rsid w:val="00192AD2"/>
    <w:pPr>
      <w:numPr>
        <w:numId w:val="6"/>
      </w:numPr>
    </w:pPr>
  </w:style>
  <w:style w:type="paragraph" w:styleId="ListNumber5">
    <w:name w:val="List Number 5"/>
    <w:basedOn w:val="List5"/>
    <w:rsid w:val="00192AD2"/>
    <w:pPr>
      <w:numPr>
        <w:numId w:val="7"/>
      </w:numPr>
    </w:pPr>
  </w:style>
  <w:style w:type="paragraph" w:styleId="BlockText">
    <w:name w:val="Block Text"/>
    <w:basedOn w:val="Normal"/>
    <w:rsid w:val="00192AD2"/>
    <w:pPr>
      <w:spacing w:after="120"/>
      <w:ind w:left="1440" w:right="1440"/>
    </w:pPr>
  </w:style>
  <w:style w:type="character" w:customStyle="1" w:styleId="Subscript">
    <w:name w:val="Subscript"/>
    <w:basedOn w:val="DefaultParagraphFont"/>
    <w:rsid w:val="00192AD2"/>
    <w:rPr>
      <w:sz w:val="16"/>
      <w:vertAlign w:val="subscript"/>
    </w:rPr>
  </w:style>
  <w:style w:type="character" w:customStyle="1" w:styleId="Superscript">
    <w:name w:val="Superscript"/>
    <w:basedOn w:val="DefaultParagraphFont"/>
    <w:rsid w:val="00192AD2"/>
    <w:rPr>
      <w:sz w:val="16"/>
      <w:vertAlign w:val="superscript"/>
    </w:rPr>
  </w:style>
  <w:style w:type="character" w:customStyle="1" w:styleId="Symbols">
    <w:name w:val="Symbols"/>
    <w:basedOn w:val="DefaultParagraphFont"/>
    <w:rsid w:val="00192AD2"/>
    <w:rPr>
      <w:rFonts w:ascii="Symbol" w:hAnsi="Symbol"/>
    </w:rPr>
  </w:style>
  <w:style w:type="character" w:customStyle="1" w:styleId="MenuOptions">
    <w:name w:val="Menu Options"/>
    <w:basedOn w:val="DefaultParagraphFont"/>
    <w:rsid w:val="00192AD2"/>
    <w:rPr>
      <w:rFonts w:ascii="Arial Narrow" w:hAnsi="Arial Narrow"/>
      <w:smallCaps/>
    </w:rPr>
  </w:style>
  <w:style w:type="character" w:customStyle="1" w:styleId="Buttons">
    <w:name w:val="Buttons"/>
    <w:basedOn w:val="DefaultParagraphFont"/>
    <w:rsid w:val="00192AD2"/>
    <w:rPr>
      <w:b/>
    </w:rPr>
  </w:style>
  <w:style w:type="character" w:customStyle="1" w:styleId="Underlined">
    <w:name w:val="Underlined"/>
    <w:basedOn w:val="DefaultParagraphFont"/>
    <w:rsid w:val="00192AD2"/>
    <w:rPr>
      <w:u w:val="single"/>
    </w:rPr>
  </w:style>
  <w:style w:type="paragraph" w:customStyle="1" w:styleId="TableBodyTextRight">
    <w:name w:val="Table Body Text Right"/>
    <w:basedOn w:val="TableBodyText"/>
    <w:rsid w:val="00192AD2"/>
    <w:pPr>
      <w:widowControl w:val="0"/>
      <w:autoSpaceDE w:val="0"/>
      <w:autoSpaceDN w:val="0"/>
      <w:adjustRightInd w:val="0"/>
      <w:jc w:val="right"/>
    </w:pPr>
    <w:rPr>
      <w:rFonts w:cs="Arial"/>
      <w:szCs w:val="18"/>
    </w:rPr>
  </w:style>
  <w:style w:type="paragraph" w:customStyle="1" w:styleId="CopyrightText">
    <w:name w:val="Copyright Text"/>
    <w:basedOn w:val="BodyText"/>
    <w:rsid w:val="00192AD2"/>
    <w:rPr>
      <w:sz w:val="18"/>
    </w:rPr>
  </w:style>
  <w:style w:type="paragraph" w:customStyle="1" w:styleId="BodySmallRight">
    <w:name w:val="Body Small Right"/>
    <w:basedOn w:val="BodyTextRight"/>
    <w:rsid w:val="00192AD2"/>
    <w:rPr>
      <w:sz w:val="18"/>
      <w:szCs w:val="18"/>
    </w:rPr>
  </w:style>
  <w:style w:type="paragraph" w:customStyle="1" w:styleId="MarginEdition">
    <w:name w:val="Margin Edition"/>
    <w:basedOn w:val="MarginNote"/>
    <w:rsid w:val="00192AD2"/>
    <w:pPr>
      <w:spacing w:before="0" w:after="0"/>
    </w:pPr>
    <w:rPr>
      <w:rFonts w:ascii="Times New Roman" w:hAnsi="Times New Roman"/>
      <w:color w:val="999999"/>
    </w:rPr>
  </w:style>
  <w:style w:type="paragraph" w:customStyle="1" w:styleId="Spacer">
    <w:name w:val="Spacer"/>
    <w:basedOn w:val="Normal"/>
    <w:rsid w:val="00192AD2"/>
    <w:rPr>
      <w:sz w:val="2"/>
      <w:szCs w:val="2"/>
    </w:rPr>
  </w:style>
  <w:style w:type="character" w:customStyle="1" w:styleId="Small">
    <w:name w:val="Small"/>
    <w:basedOn w:val="DefaultParagraphFont"/>
    <w:rsid w:val="00192AD2"/>
    <w:rPr>
      <w:sz w:val="16"/>
    </w:rPr>
  </w:style>
  <w:style w:type="paragraph" w:customStyle="1" w:styleId="WideTable">
    <w:name w:val="Wide Table"/>
    <w:basedOn w:val="Normal"/>
    <w:rsid w:val="00192AD2"/>
    <w:pPr>
      <w:ind w:left="-1418"/>
    </w:pPr>
    <w:rPr>
      <w:sz w:val="2"/>
      <w:szCs w:val="2"/>
    </w:rPr>
  </w:style>
  <w:style w:type="character" w:styleId="PageNumber">
    <w:name w:val="page number"/>
    <w:basedOn w:val="DefaultParagraphFont"/>
    <w:rsid w:val="00192AD2"/>
  </w:style>
  <w:style w:type="paragraph" w:styleId="Quote">
    <w:name w:val="Quote"/>
    <w:basedOn w:val="Heading1"/>
    <w:link w:val="QuoteChar"/>
    <w:qFormat/>
    <w:rsid w:val="00192AD2"/>
    <w:rPr>
      <w:b w:val="0"/>
      <w:sz w:val="72"/>
      <w:szCs w:val="72"/>
      <w:lang w:val="en-NZ"/>
    </w:rPr>
  </w:style>
  <w:style w:type="character" w:customStyle="1" w:styleId="QuoteChar">
    <w:name w:val="Quote Char"/>
    <w:basedOn w:val="DefaultParagraphFont"/>
    <w:link w:val="Quote"/>
    <w:rsid w:val="00192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AD2"/>
    <w:pPr>
      <w:pageBreakBefore/>
    </w:pPr>
  </w:style>
  <w:style w:type="paragraph" w:customStyle="1" w:styleId="Border">
    <w:name w:val="Border"/>
    <w:basedOn w:val="Normal"/>
    <w:qFormat/>
    <w:rsid w:val="00192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AD2"/>
    <w:rPr>
      <w:b/>
      <w:bCs/>
      <w:i/>
      <w:iCs/>
      <w:color w:val="auto"/>
    </w:rPr>
  </w:style>
  <w:style w:type="paragraph" w:styleId="IntenseQuote">
    <w:name w:val="Intense Quote"/>
    <w:basedOn w:val="Normal"/>
    <w:next w:val="Normal"/>
    <w:link w:val="IntenseQuoteChar"/>
    <w:uiPriority w:val="30"/>
    <w:qFormat/>
    <w:rsid w:val="00192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A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AD2"/>
    <w:rPr>
      <w:smallCaps/>
      <w:color w:val="auto"/>
      <w:u w:val="single"/>
    </w:rPr>
  </w:style>
  <w:style w:type="character" w:styleId="IntenseReference">
    <w:name w:val="Intense Reference"/>
    <w:basedOn w:val="DefaultParagraphFont"/>
    <w:uiPriority w:val="32"/>
    <w:qFormat/>
    <w:rsid w:val="00192AD2"/>
    <w:rPr>
      <w:b/>
      <w:bCs/>
      <w:smallCaps/>
      <w:color w:val="auto"/>
      <w:spacing w:val="5"/>
      <w:u w:val="single"/>
    </w:rPr>
  </w:style>
  <w:style w:type="paragraph" w:customStyle="1" w:styleId="2ColumnHeading">
    <w:name w:val="2Column Heading"/>
    <w:basedOn w:val="BodyText"/>
    <w:qFormat/>
    <w:rsid w:val="00192AD2"/>
    <w:pPr>
      <w:spacing w:after="60"/>
      <w:ind w:left="-2268"/>
    </w:pPr>
    <w:rPr>
      <w:b/>
    </w:rPr>
  </w:style>
  <w:style w:type="paragraph" w:customStyle="1" w:styleId="Heading1TOC">
    <w:name w:val="Heading1 TOC"/>
    <w:basedOn w:val="Normal"/>
    <w:qFormat/>
    <w:rsid w:val="00192AD2"/>
    <w:pPr>
      <w:spacing w:before="240" w:after="120"/>
    </w:pPr>
    <w:rPr>
      <w:rFonts w:ascii="Times New Roman" w:hAnsi="Times New Roman"/>
      <w:b/>
      <w:sz w:val="32"/>
    </w:rPr>
  </w:style>
  <w:style w:type="paragraph" w:customStyle="1" w:styleId="Heading2TOC">
    <w:name w:val="Heading2 TOC"/>
    <w:basedOn w:val="Normal"/>
    <w:qFormat/>
    <w:rsid w:val="00192AD2"/>
    <w:pPr>
      <w:spacing w:before="240" w:after="60"/>
    </w:pPr>
    <w:rPr>
      <w:rFonts w:ascii="Times New Roman" w:hAnsi="Times New Roman"/>
      <w:b/>
      <w:sz w:val="28"/>
    </w:rPr>
  </w:style>
  <w:style w:type="character" w:customStyle="1" w:styleId="Underline">
    <w:name w:val="Underline"/>
    <w:basedOn w:val="DefaultParagraphFont"/>
    <w:qFormat/>
    <w:rsid w:val="00192AD2"/>
    <w:rPr>
      <w:u w:val="single"/>
    </w:rPr>
  </w:style>
  <w:style w:type="character" w:customStyle="1" w:styleId="BoldandItalics">
    <w:name w:val="Bold and Italics"/>
    <w:qFormat/>
    <w:rsid w:val="00192AD2"/>
    <w:rPr>
      <w:b/>
      <w:i/>
      <w:u w:val="none"/>
    </w:rPr>
  </w:style>
  <w:style w:type="paragraph" w:styleId="BalloonText">
    <w:name w:val="Balloon Text"/>
    <w:basedOn w:val="Normal"/>
    <w:link w:val="BalloonTextChar"/>
    <w:rsid w:val="00192AD2"/>
    <w:rPr>
      <w:rFonts w:ascii="Tahoma" w:hAnsi="Tahoma" w:cs="Tahoma"/>
      <w:sz w:val="16"/>
      <w:szCs w:val="16"/>
    </w:rPr>
  </w:style>
  <w:style w:type="character" w:customStyle="1" w:styleId="BalloonTextChar">
    <w:name w:val="Balloon Text Char"/>
    <w:basedOn w:val="DefaultParagraphFont"/>
    <w:link w:val="BalloonText"/>
    <w:rsid w:val="00192A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A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A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AD2"/>
    <w:rPr>
      <w:b/>
      <w:color w:val="660033"/>
      <w:spacing w:val="0"/>
    </w:rPr>
  </w:style>
  <w:style w:type="paragraph" w:customStyle="1" w:styleId="Nameditemlist">
    <w:name w:val="Named item list"/>
    <w:basedOn w:val="BodyText"/>
    <w:qFormat/>
    <w:rsid w:val="00192AD2"/>
    <w:pPr>
      <w:tabs>
        <w:tab w:val="left" w:pos="2835"/>
      </w:tabs>
      <w:ind w:left="2835" w:hanging="2835"/>
    </w:pPr>
  </w:style>
  <w:style w:type="paragraph" w:customStyle="1" w:styleId="BodyTextnopadding">
    <w:name w:val="Body Text no padding"/>
    <w:basedOn w:val="BodyText"/>
    <w:qFormat/>
    <w:rsid w:val="00192AD2"/>
    <w:pPr>
      <w:spacing w:before="0" w:after="0"/>
    </w:pPr>
  </w:style>
  <w:style w:type="character" w:styleId="Hyperlink">
    <w:name w:val="Hyperlink"/>
    <w:basedOn w:val="DefaultParagraphFont"/>
    <w:uiPriority w:val="99"/>
    <w:unhideWhenUsed/>
    <w:rsid w:val="00FF4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8301</Characters>
  <Application>Microsoft Office Word</Application>
  <DocSecurity>0</DocSecurity>
  <Lines>251</Lines>
  <Paragraphs>150</Paragraphs>
  <ScaleCrop>false</ScaleCrop>
  <Company>Author-it Software Corporation Ltd.</Company>
  <LinksUpToDate>false</LinksUpToDate>
  <CharactersWithSpaces>9360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FWPCOT3324 Apply cultural heritage protection requirements in forest operations</dc:title>
  <dc:subject>Approved</dc:subject>
  <dc:creator>Skills Insight</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