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2F0" w:rsidP="002E52F0">
      <w:pPr>
        <w:pStyle w:val="Title"/>
      </w:pPr>
      <w:r>
        <w:fldChar w:fldCharType="begin"/>
      </w:r>
      <w:r>
        <w:instrText xml:space="preserve"> TITLE   \* MERGEFORMAT </w:instrText>
      </w:r>
      <w:r>
        <w:fldChar w:fldCharType="separate"/>
      </w:r>
      <w:r>
        <w:t>Assessment Requirements for FWPCOT3315 Transport forestry logs using trucks</w:t>
      </w:r>
      <w:r>
        <w:fldChar w:fldCharType="end"/>
      </w:r>
    </w:p>
    <w:p w:rsidR="002E52F0" w:rsidP="002E52F0">
      <w:pPr>
        <w:pStyle w:val="Version"/>
        <w:sectPr w:rsidSect="00E61F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F80" w:rsidP="00E61F80">
      <w:pPr>
        <w:pStyle w:val="SuperHeading"/>
      </w:pPr>
      <w:r w:rsidRPr="00E61F80">
        <w:t>Assessment Requirements for FWPCOT3315 Transport forestry logs using trucks</w:t>
      </w:r>
    </w:p>
    <w:p w:rsidR="00000000" w:rsidRPr="00E61F80" w:rsidP="00E61F80">
      <w:pPr>
        <w:pStyle w:val="Heading1"/>
      </w:pPr>
      <w:bookmarkStart w:id="1" w:name="O_1101820"/>
      <w:bookmarkEnd w:id="1"/>
      <w:r w:rsidRPr="00E61F80">
        <w:t>Modification History</w:t>
      </w:r>
    </w:p>
    <w:tbl>
      <w:tblPr>
        <w:tblW w:w="9242" w:type="dxa"/>
        <w:tblLayout w:type="fixed"/>
        <w:tblCellMar>
          <w:left w:w="62" w:type="dxa"/>
          <w:right w:w="62" w:type="dxa"/>
        </w:tblCellMar>
        <w:tblLook w:val="0000"/>
      </w:tblPr>
      <w:tblGrid>
        <w:gridCol w:w="2517"/>
        <w:gridCol w:w="6725"/>
      </w:tblGrid>
      <w:tr w:rsidTr="00E61F80">
        <w:tblPrEx>
          <w:tblW w:w="9242"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F80">
            <w:pPr>
              <w:pStyle w:val="BodyTextBold"/>
              <w:rPr>
                <w:lang w:val="en-NZ"/>
              </w:rPr>
            </w:pPr>
            <w:r w:rsidRPr="00E61F80">
              <w:t>Release</w:t>
            </w:r>
          </w:p>
        </w:tc>
        <w:tc>
          <w:tcPr>
            <w:tcW w:w="6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F80">
            <w:pPr>
              <w:pStyle w:val="BodyTextBold"/>
              <w:rPr>
                <w:lang w:val="en-NZ"/>
              </w:rPr>
            </w:pPr>
            <w:r w:rsidRPr="00E61F80">
              <w:t>Comments</w:t>
            </w:r>
          </w:p>
        </w:tc>
      </w:tr>
      <w:tr w:rsidTr="00E61F80">
        <w:tblPrEx>
          <w:tblW w:w="9242"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F80">
            <w:pPr>
              <w:pStyle w:val="BodyText"/>
              <w:rPr>
                <w:lang w:val="en-NZ"/>
              </w:rPr>
            </w:pPr>
            <w:r w:rsidRPr="00E61F80">
              <w:t>Release 1</w:t>
            </w:r>
          </w:p>
        </w:tc>
        <w:tc>
          <w:tcPr>
            <w:tcW w:w="6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F80" w:rsidP="00E61F80">
            <w:pPr>
              <w:pStyle w:val="BodyText"/>
            </w:pPr>
            <w:r w:rsidRPr="00E61F80">
              <w:t>This version released with FWP Forest and Wood Products Training Package Version 6.0.</w:t>
            </w:r>
          </w:p>
        </w:tc>
      </w:tr>
    </w:tbl>
    <w:p w:rsidR="00000000" w:rsidRPr="00E61F80" w:rsidP="00E61F80">
      <w:pPr>
        <w:pStyle w:val="BodyText"/>
      </w:pPr>
    </w:p>
    <w:p w:rsidR="00000000" w:rsidRPr="00E61F80" w:rsidP="00E61F80">
      <w:pPr>
        <w:pStyle w:val="AllowPageBreak"/>
      </w:pPr>
    </w:p>
    <w:p w:rsidR="00000000" w:rsidRPr="00E61F80" w:rsidP="00E61F80">
      <w:pPr>
        <w:pStyle w:val="Heading1"/>
      </w:pPr>
      <w:bookmarkStart w:id="2" w:name="O_1101821"/>
      <w:bookmarkEnd w:id="2"/>
      <w:r w:rsidRPr="00E61F80">
        <w:t>Performance Evidence</w:t>
      </w:r>
    </w:p>
    <w:p w:rsidR="00000000" w:rsidRPr="00E61F80" w:rsidP="002E52F0">
      <w:pPr>
        <w:pStyle w:val="BodyText"/>
      </w:pPr>
      <w:r w:rsidRPr="00E61F80">
        <w:t>An individual demonstrating competency must satisfy all of the elements and performance criteria in this unit.</w:t>
      </w:r>
    </w:p>
    <w:p w:rsidR="00000000" w:rsidRPr="00E61F80" w:rsidP="002E52F0">
      <w:pPr>
        <w:pStyle w:val="BodyText"/>
      </w:pPr>
      <w:r w:rsidRPr="00E61F80">
        <w:t>There must be evidence that the individual has:</w:t>
      </w:r>
    </w:p>
    <w:p w:rsidR="00000000" w:rsidRPr="00E61F80" w:rsidP="00E61F80">
      <w:pPr>
        <w:pStyle w:val="ListBullet"/>
      </w:pPr>
      <w:r w:rsidRPr="00E61F80">
        <w:t>planned and completed log haulage according to an individual work order and</w:t>
      </w:r>
      <w:r w:rsidRPr="00E61F80">
        <w:t xml:space="preserve"> transport schedule of one mixed small load of logs and one similar large load of logs</w:t>
      </w:r>
    </w:p>
    <w:p w:rsidR="00000000" w:rsidRPr="00E61F80" w:rsidP="00E61F80">
      <w:pPr>
        <w:pStyle w:val="ListBullet"/>
      </w:pPr>
      <w:r w:rsidRPr="00E61F80">
        <w:t>completed reports on the log haulage, near miss incidents and truck operating faults for each haulage operation.</w:t>
      </w:r>
    </w:p>
    <w:p w:rsidR="00000000" w:rsidRPr="00E61F80" w:rsidP="002E52F0">
      <w:pPr>
        <w:pStyle w:val="BodyText"/>
      </w:pPr>
      <w:r w:rsidRPr="00E61F80">
        <w:t>In conducting this work, the individual has followed workplace policies and procedures, current workplace health and safety legislation, regulations and related industry standards and codes of practice applicable to transporting forestry logs using trucks.</w:t>
      </w:r>
    </w:p>
    <w:p w:rsidR="00000000" w:rsidRPr="00E61F80" w:rsidP="00E61F80">
      <w:pPr>
        <w:pStyle w:val="Heading1"/>
      </w:pPr>
      <w:bookmarkStart w:id="3" w:name="O_1101822"/>
      <w:bookmarkEnd w:id="3"/>
      <w:r w:rsidRPr="00E61F80">
        <w:t>Knowledge Evidence</w:t>
      </w:r>
    </w:p>
    <w:p w:rsidR="00000000" w:rsidRPr="00E61F80" w:rsidP="002E52F0">
      <w:pPr>
        <w:pStyle w:val="BodyText"/>
      </w:pPr>
      <w:r w:rsidRPr="00E61F80">
        <w:t>An individual must be able to demonstrate the knowledge required to perform the tasks outlined in the elements and performance criteria of this unit. This includes knowledge of:</w:t>
      </w:r>
    </w:p>
    <w:p w:rsidR="00000000" w:rsidRPr="00E61F80" w:rsidP="00E61F80">
      <w:pPr>
        <w:pStyle w:val="ListBullet"/>
      </w:pPr>
      <w:r w:rsidRPr="00E61F80">
        <w:t>purpose and content of applicable Comm</w:t>
      </w:r>
      <w:r w:rsidRPr="00E61F80">
        <w:t>onwealth, state or territory transport regulations for driving heavy logging vehicles, with particular emphasis on load limits, allowable dimensions, driving hours, fatigue management and required rest breaks</w:t>
      </w:r>
    </w:p>
    <w:p w:rsidR="00000000" w:rsidRPr="00E61F80" w:rsidP="00E61F80">
      <w:pPr>
        <w:pStyle w:val="ListBullet"/>
      </w:pPr>
      <w:r w:rsidRPr="00E61F80">
        <w:t>applicable fall from heights regulations and co</w:t>
      </w:r>
      <w:r w:rsidRPr="00E61F80">
        <w:t>mpliance requirements</w:t>
      </w:r>
    </w:p>
    <w:p w:rsidR="00000000" w:rsidRPr="00E61F80" w:rsidP="00E61F80">
      <w:pPr>
        <w:pStyle w:val="ListBullet"/>
      </w:pPr>
      <w:r w:rsidRPr="00E61F80">
        <w:t>environmental protection practices relevant to driving heavy logging trucks to minimise:</w:t>
      </w:r>
    </w:p>
    <w:p w:rsidR="00000000" w:rsidRPr="00E61F80" w:rsidP="00E61F80">
      <w:pPr>
        <w:pStyle w:val="ListBullet2"/>
      </w:pPr>
      <w:r w:rsidRPr="00E61F80">
        <w:t>fuel consumption</w:t>
      </w:r>
    </w:p>
    <w:p w:rsidR="00000000" w:rsidRPr="00E61F80" w:rsidP="00E61F80">
      <w:pPr>
        <w:pStyle w:val="ListBullet2"/>
      </w:pPr>
      <w:r w:rsidRPr="00E61F80">
        <w:t>emissions</w:t>
      </w:r>
    </w:p>
    <w:p w:rsidR="00000000" w:rsidRPr="00E61F80" w:rsidP="00E61F80">
      <w:pPr>
        <w:pStyle w:val="ListBullet2"/>
      </w:pPr>
      <w:r w:rsidRPr="00E61F80">
        <w:t>noise</w:t>
      </w:r>
    </w:p>
    <w:p w:rsidR="00000000" w:rsidRPr="00E61F80" w:rsidP="00E61F80">
      <w:pPr>
        <w:pStyle w:val="ListBullet2"/>
      </w:pPr>
      <w:r w:rsidRPr="00E61F80">
        <w:t>damage to soil, water and other aspects of habitat</w:t>
      </w:r>
    </w:p>
    <w:p w:rsidR="00000000" w:rsidRPr="00E61F80" w:rsidP="00E61F80">
      <w:pPr>
        <w:pStyle w:val="ListBullet"/>
      </w:pPr>
      <w:r w:rsidRPr="00E61F80">
        <w:t>key features of site conditions and effects on driving heav</w:t>
      </w:r>
      <w:r w:rsidRPr="00E61F80">
        <w:t>y logging trucks:</w:t>
      </w:r>
    </w:p>
    <w:p w:rsidR="00000000" w:rsidRPr="00E61F80" w:rsidP="00E61F80">
      <w:pPr>
        <w:pStyle w:val="ListBullet2"/>
      </w:pPr>
      <w:r w:rsidRPr="00E61F80">
        <w:t>sealed and unsealed roads and tracks</w:t>
      </w:r>
    </w:p>
    <w:p w:rsidR="00000000" w:rsidRPr="00E61F80" w:rsidP="00E61F80">
      <w:pPr>
        <w:pStyle w:val="ListBullet2"/>
      </w:pPr>
      <w:r w:rsidRPr="00E61F80">
        <w:t>ground slope</w:t>
      </w:r>
    </w:p>
    <w:p w:rsidR="00000000" w:rsidRPr="00E61F80" w:rsidP="00E61F80">
      <w:pPr>
        <w:pStyle w:val="ListBullet2"/>
      </w:pPr>
      <w:r w:rsidRPr="00E61F80">
        <w:t>ground hazards and obstacles</w:t>
      </w:r>
    </w:p>
    <w:p w:rsidR="00000000" w:rsidRPr="00E61F80" w:rsidP="00E61F80">
      <w:pPr>
        <w:pStyle w:val="ListBullet2"/>
      </w:pPr>
      <w:r w:rsidRPr="00E61F80">
        <w:t>wind and dust</w:t>
      </w:r>
    </w:p>
    <w:p w:rsidR="00000000" w:rsidRPr="00E61F80" w:rsidP="00E61F80">
      <w:pPr>
        <w:pStyle w:val="ListBullet2"/>
      </w:pPr>
      <w:r w:rsidRPr="00E61F80">
        <w:t>fog and rain</w:t>
      </w:r>
    </w:p>
    <w:p w:rsidR="00000000" w:rsidRPr="00E61F80" w:rsidP="00E61F80">
      <w:pPr>
        <w:pStyle w:val="ListBullet"/>
      </w:pPr>
      <w:r w:rsidRPr="00E61F80">
        <w:t xml:space="preserve">common safety hazards and risks associated with log haulage as outlined in industry code of </w:t>
      </w:r>
      <w:r w:rsidRPr="00E61F80">
        <w:t>practice methods used to assess vehicle condition and complete pre-start checks</w:t>
      </w:r>
    </w:p>
    <w:p w:rsidR="00000000" w:rsidRPr="00E61F80" w:rsidP="00E61F80">
      <w:pPr>
        <w:pStyle w:val="ListBullet"/>
      </w:pPr>
      <w:r w:rsidRPr="00E61F80">
        <w:t>load construction practices used to eliminate or minimise risks as outlined in industry code of practice:</w:t>
      </w:r>
    </w:p>
    <w:p w:rsidR="00000000" w:rsidRPr="00E61F80" w:rsidP="00E61F80">
      <w:pPr>
        <w:pStyle w:val="ListBullet2"/>
      </w:pPr>
      <w:r w:rsidRPr="00E61F80">
        <w:t>stanchion engagement and/or containment to prevent log loss in the ev</w:t>
      </w:r>
      <w:r w:rsidRPr="00E61F80">
        <w:t>ent of limited load movement</w:t>
      </w:r>
    </w:p>
    <w:p w:rsidR="00000000" w:rsidRPr="00E61F80" w:rsidP="00E61F80">
      <w:pPr>
        <w:pStyle w:val="ListBullet2"/>
      </w:pPr>
      <w:r w:rsidRPr="00E61F80">
        <w:t>load crowning and its relationship to load restraint</w:t>
      </w:r>
    </w:p>
    <w:p w:rsidR="00000000" w:rsidRPr="00E61F80" w:rsidP="00E61F80">
      <w:pPr>
        <w:pStyle w:val="ListBullet2"/>
      </w:pPr>
      <w:r w:rsidRPr="00E61F80">
        <w:t>distribution of butts within the load and the effect on the load restraint and vehicle stability</w:t>
      </w:r>
    </w:p>
    <w:p w:rsidR="00000000" w:rsidRPr="00E61F80" w:rsidP="00E61F80">
      <w:pPr>
        <w:pStyle w:val="ListBullet2"/>
      </w:pPr>
      <w:r w:rsidRPr="00E61F80">
        <w:t>distribution of weight across the load and the effect on the load restraint a</w:t>
      </w:r>
      <w:r w:rsidRPr="00E61F80">
        <w:t>nd vehicle stability</w:t>
      </w:r>
    </w:p>
    <w:p w:rsidR="00000000" w:rsidRPr="00E61F80" w:rsidP="00E61F80">
      <w:pPr>
        <w:pStyle w:val="ListBullet2"/>
      </w:pPr>
      <w:r w:rsidRPr="00E61F80">
        <w:t>maximum permissible dimensions and masses including combination and axle</w:t>
      </w:r>
    </w:p>
    <w:p w:rsidR="00000000" w:rsidRPr="00E61F80" w:rsidP="00E61F80">
      <w:pPr>
        <w:pStyle w:val="ListBullet2"/>
      </w:pPr>
      <w:r w:rsidRPr="00E61F80">
        <w:t>debris management and prevention of on-road projectiles</w:t>
      </w:r>
    </w:p>
    <w:p w:rsidR="00000000" w:rsidRPr="00E61F80" w:rsidP="00E61F80">
      <w:pPr>
        <w:pStyle w:val="ListBullet"/>
      </w:pPr>
      <w:r w:rsidRPr="00E61F80">
        <w:t>load restraint practices used to eliminate or minimise risks as outlined in industry code of practice:</w:t>
      </w:r>
    </w:p>
    <w:p w:rsidR="00000000" w:rsidRPr="00E61F80" w:rsidP="00E61F80">
      <w:pPr>
        <w:pStyle w:val="ListBullet2"/>
      </w:pPr>
      <w:r w:rsidRPr="00E61F80">
        <w:t>N</w:t>
      </w:r>
      <w:r w:rsidRPr="00E61F80">
        <w:t>ational Regulation Performance Standards for heavy vehicles (mass, dimension and loading) and their relationship to load restraint</w:t>
      </w:r>
    </w:p>
    <w:p w:rsidR="00000000" w:rsidRPr="00E61F80" w:rsidP="00E61F80">
      <w:pPr>
        <w:pStyle w:val="ListBullet2"/>
      </w:pPr>
      <w:r w:rsidRPr="00E61F80">
        <w:t>principles of clamping and blocking for restraint</w:t>
      </w:r>
    </w:p>
    <w:p w:rsidR="00000000" w:rsidRPr="00E61F80" w:rsidP="00E61F80">
      <w:pPr>
        <w:pStyle w:val="ListBullet2"/>
      </w:pPr>
      <w:r w:rsidRPr="00E61F80">
        <w:t>typical capacity and selection of load restraint systems</w:t>
      </w:r>
    </w:p>
    <w:p w:rsidR="00000000" w:rsidRPr="00E61F80" w:rsidP="00E61F80">
      <w:pPr>
        <w:pStyle w:val="ListBullet2"/>
      </w:pPr>
      <w:r w:rsidRPr="00E61F80">
        <w:t>application of restraint required</w:t>
      </w:r>
    </w:p>
    <w:p w:rsidR="00000000" w:rsidRPr="00E61F80" w:rsidP="00E61F80">
      <w:pPr>
        <w:pStyle w:val="ListBullet2"/>
      </w:pPr>
      <w:r w:rsidRPr="00E61F80">
        <w:t>effective use of blocking systems</w:t>
      </w:r>
    </w:p>
    <w:p w:rsidR="00000000" w:rsidRPr="00E61F80" w:rsidP="00E61F80">
      <w:pPr>
        <w:pStyle w:val="ListBullet"/>
      </w:pPr>
      <w:r w:rsidRPr="00E61F80">
        <w:t>heavy vehicle stability and control practices used to eliminate or minimise risks as outlined in the industry code of practice:</w:t>
      </w:r>
    </w:p>
    <w:p w:rsidR="00000000" w:rsidRPr="00E61F80" w:rsidP="00E61F80">
      <w:pPr>
        <w:pStyle w:val="ListBullet2"/>
      </w:pPr>
      <w:r w:rsidRPr="00E61F80">
        <w:t>evaluation of Static Roll Threshold and adjustment of load</w:t>
      </w:r>
      <w:r w:rsidRPr="00E61F80">
        <w:t xml:space="preserve"> centre of gravity</w:t>
      </w:r>
    </w:p>
    <w:p w:rsidR="00000000" w:rsidRPr="00E61F80" w:rsidP="00E61F80">
      <w:pPr>
        <w:pStyle w:val="ListBullet2"/>
      </w:pPr>
      <w:r w:rsidRPr="00E61F80">
        <w:t>assessment of vehicle condition</w:t>
      </w:r>
    </w:p>
    <w:p w:rsidR="00000000" w:rsidRPr="00E61F80" w:rsidP="00E61F80">
      <w:pPr>
        <w:pStyle w:val="ListBullet2"/>
      </w:pPr>
      <w:r w:rsidRPr="00E61F80">
        <w:t>identification of hazardous driving conditions and/or environmental limitations and risk mitigation techniques</w:t>
      </w:r>
    </w:p>
    <w:p w:rsidR="00000000" w:rsidRPr="00E61F80" w:rsidP="00E61F80">
      <w:pPr>
        <w:pStyle w:val="ListBullet2"/>
      </w:pPr>
      <w:r w:rsidRPr="00E61F80">
        <w:t xml:space="preserve">advantages of vehicle monitoring systems and how to operate them </w:t>
      </w:r>
    </w:p>
    <w:p w:rsidR="00000000" w:rsidRPr="00E61F80" w:rsidP="00E61F80">
      <w:pPr>
        <w:pStyle w:val="ListBullet"/>
      </w:pPr>
      <w:r w:rsidRPr="00E61F80">
        <w:t>methods used to plan time-e</w:t>
      </w:r>
      <w:r w:rsidRPr="00E61F80">
        <w:t>fficient routes and schedules to comply with regulations and environmental considerations</w:t>
      </w:r>
    </w:p>
    <w:p w:rsidR="00000000" w:rsidRPr="00E61F80" w:rsidP="00E61F80">
      <w:pPr>
        <w:pStyle w:val="ListBullet"/>
      </w:pPr>
      <w:r w:rsidRPr="00E61F80">
        <w:t>features, capabilities and capacities of logging trucks and trailers:</w:t>
      </w:r>
    </w:p>
    <w:p w:rsidR="00000000" w:rsidRPr="00E61F80" w:rsidP="00E61F80">
      <w:pPr>
        <w:pStyle w:val="ListBullet2"/>
      </w:pPr>
      <w:r w:rsidRPr="00E61F80">
        <w:t>rigid or articulated log trucks</w:t>
      </w:r>
    </w:p>
    <w:p w:rsidR="00000000" w:rsidRPr="00E61F80" w:rsidP="00E61F80">
      <w:pPr>
        <w:pStyle w:val="ListBullet2"/>
      </w:pPr>
      <w:r w:rsidRPr="00E61F80">
        <w:t>semi-trailers</w:t>
      </w:r>
    </w:p>
    <w:p w:rsidR="00000000" w:rsidRPr="00E61F80" w:rsidP="00E61F80">
      <w:pPr>
        <w:pStyle w:val="ListBullet2"/>
      </w:pPr>
      <w:r w:rsidRPr="00E61F80">
        <w:t>jinkers</w:t>
      </w:r>
    </w:p>
    <w:p w:rsidR="00000000" w:rsidRPr="00E61F80" w:rsidP="00E61F80">
      <w:pPr>
        <w:pStyle w:val="ListBullet2"/>
      </w:pPr>
      <w:r w:rsidRPr="00E61F80">
        <w:t>quad-dogs</w:t>
      </w:r>
    </w:p>
    <w:p w:rsidR="00000000" w:rsidRPr="00E61F80" w:rsidP="00E61F80">
      <w:pPr>
        <w:pStyle w:val="ListBullet2"/>
      </w:pPr>
      <w:r w:rsidRPr="00E61F80">
        <w:t>B doubles</w:t>
      </w:r>
    </w:p>
    <w:p w:rsidR="00000000" w:rsidRPr="00E61F80" w:rsidP="00E61F80">
      <w:pPr>
        <w:pStyle w:val="ListBullet2"/>
      </w:pPr>
      <w:r w:rsidRPr="00E61F80">
        <w:t>two-bay skeletal truc</w:t>
      </w:r>
      <w:r w:rsidRPr="00E61F80">
        <w:t>ks</w:t>
      </w:r>
    </w:p>
    <w:p w:rsidR="00000000" w:rsidRPr="00E61F80" w:rsidP="00E61F80">
      <w:pPr>
        <w:pStyle w:val="ListBullet"/>
      </w:pPr>
      <w:r w:rsidRPr="00E61F80">
        <w:t>purpose, features, performance and safe operation of equipment:</w:t>
      </w:r>
    </w:p>
    <w:p w:rsidR="00000000" w:rsidRPr="00E61F80" w:rsidP="00E61F80">
      <w:pPr>
        <w:pStyle w:val="ListBullet2"/>
      </w:pPr>
      <w:r w:rsidRPr="00E61F80">
        <w:t>load restraint equipment, including stanchions, bolsters, grip plates, blocking systems, cab guards, lashings, automatic lashing tensioning systems, manual lashing tensioning systems</w:t>
      </w:r>
    </w:p>
    <w:p w:rsidR="00000000" w:rsidRPr="00E61F80" w:rsidP="00E61F80">
      <w:pPr>
        <w:pStyle w:val="ListBullet2"/>
      </w:pPr>
      <w:r w:rsidRPr="00E61F80">
        <w:t>active vehicle monitoring systems</w:t>
      </w:r>
    </w:p>
    <w:p w:rsidR="00000000" w:rsidRPr="00E61F80" w:rsidP="00E61F80">
      <w:pPr>
        <w:pStyle w:val="ListBullet2"/>
      </w:pPr>
      <w:r w:rsidRPr="00E61F80">
        <w:t>passive vehicle monitoring systems</w:t>
      </w:r>
    </w:p>
    <w:p w:rsidR="00000000" w:rsidRPr="00E61F80" w:rsidP="00E61F80">
      <w:pPr>
        <w:pStyle w:val="ListBullet2"/>
      </w:pPr>
      <w:r w:rsidRPr="00E61F80">
        <w:t>overhang warning devices, including flags, lights, reflectors and signs</w:t>
      </w:r>
    </w:p>
    <w:p w:rsidR="00000000" w:rsidRPr="00E61F80" w:rsidP="00E61F80">
      <w:pPr>
        <w:pStyle w:val="ListBullet2"/>
      </w:pPr>
      <w:r w:rsidRPr="00E61F80">
        <w:t>communication equipment, including two-way radio and hands-free mobile phones</w:t>
      </w:r>
    </w:p>
    <w:p w:rsidR="00000000" w:rsidRPr="00E61F80" w:rsidP="00E61F80">
      <w:pPr>
        <w:pStyle w:val="ListBullet"/>
      </w:pPr>
      <w:r w:rsidRPr="00E61F80">
        <w:t>workplace procedures specific to tra</w:t>
      </w:r>
      <w:r w:rsidRPr="00E61F80">
        <w:t>nsporting, loading and unloading logs:</w:t>
      </w:r>
    </w:p>
    <w:p w:rsidR="00000000" w:rsidRPr="00E61F80" w:rsidP="00E61F80">
      <w:pPr>
        <w:pStyle w:val="ListBullet2"/>
      </w:pPr>
      <w:r w:rsidRPr="00E61F80">
        <w:t>workplace health and safety, with particular emphasis on rest breaks, emergency response procedures and use of personal protective equipment (PPE)</w:t>
      </w:r>
    </w:p>
    <w:p w:rsidR="00000000" w:rsidRPr="00E61F80" w:rsidP="00E61F80">
      <w:pPr>
        <w:pStyle w:val="ListBullet2"/>
      </w:pPr>
      <w:r w:rsidRPr="00E61F80">
        <w:t>communication reporting lines</w:t>
      </w:r>
    </w:p>
    <w:p w:rsidR="00000000" w:rsidRPr="00E61F80" w:rsidP="00E61F80">
      <w:pPr>
        <w:pStyle w:val="ListBullet2"/>
      </w:pPr>
      <w:r w:rsidRPr="00E61F80">
        <w:t>recording and reporting log haulage pro</w:t>
      </w:r>
      <w:r w:rsidRPr="00E61F80">
        <w:t>cesses, near miss incidents and truck operating faults.</w:t>
      </w:r>
    </w:p>
    <w:p w:rsidR="00000000" w:rsidRPr="00E61F80" w:rsidP="00E61F80">
      <w:pPr>
        <w:pStyle w:val="AllowPageBreak"/>
      </w:pPr>
    </w:p>
    <w:p w:rsidR="00000000" w:rsidRPr="00E61F80" w:rsidP="00E61F80">
      <w:pPr>
        <w:pStyle w:val="Heading1"/>
      </w:pPr>
      <w:bookmarkStart w:id="4" w:name="O_1101823"/>
      <w:bookmarkEnd w:id="4"/>
      <w:r w:rsidRPr="00E61F80">
        <w:t>Assessment Conditions</w:t>
      </w:r>
    </w:p>
    <w:p w:rsidR="00000000" w:rsidRPr="00E61F80" w:rsidP="002E52F0">
      <w:pPr>
        <w:pStyle w:val="BodyText"/>
      </w:pPr>
      <w:r w:rsidRPr="00E61F80">
        <w:t xml:space="preserve">Assessment of the skills in this unit of competency must take place under the following conditions: </w:t>
      </w:r>
    </w:p>
    <w:p w:rsidR="00000000" w:rsidRPr="00E61F80" w:rsidP="00E61F80">
      <w:pPr>
        <w:pStyle w:val="ListBullet"/>
      </w:pPr>
      <w:r w:rsidRPr="00E61F80">
        <w:t>physical conditions:</w:t>
      </w:r>
    </w:p>
    <w:p w:rsidR="00000000" w:rsidRPr="00E61F80" w:rsidP="00E61F80">
      <w:pPr>
        <w:pStyle w:val="ListBullet2"/>
      </w:pPr>
      <w:r w:rsidRPr="00E61F80">
        <w:t>skills must be demonstrated in the workplace on a heavy log track or an environment that accurately represents workplace conditions</w:t>
      </w:r>
    </w:p>
    <w:p w:rsidR="00000000" w:rsidRPr="00E61F80" w:rsidP="00E61F80">
      <w:pPr>
        <w:pStyle w:val="ListBullet"/>
      </w:pPr>
      <w:r w:rsidRPr="00E61F80">
        <w:t>resources, equipment and materials:</w:t>
      </w:r>
    </w:p>
    <w:p w:rsidR="00000000" w:rsidRPr="00E61F80" w:rsidP="00E61F80">
      <w:pPr>
        <w:pStyle w:val="ListBullet2"/>
      </w:pPr>
      <w:r w:rsidRPr="00E61F80">
        <w:t xml:space="preserve">log trucks and trailers suitable for transporting logs </w:t>
      </w:r>
    </w:p>
    <w:p w:rsidR="00000000" w:rsidRPr="00E61F80" w:rsidP="00E61F80">
      <w:pPr>
        <w:pStyle w:val="ListBullet2"/>
      </w:pPr>
      <w:r w:rsidRPr="00E61F80">
        <w:t>load restraint equipment and o</w:t>
      </w:r>
      <w:r w:rsidRPr="00E61F80">
        <w:t xml:space="preserve">verhang warning devices suitable for transporting logs </w:t>
      </w:r>
    </w:p>
    <w:p w:rsidR="00000000" w:rsidRPr="00E61F80" w:rsidP="00E61F80">
      <w:pPr>
        <w:pStyle w:val="ListBullet2"/>
      </w:pPr>
      <w:r w:rsidRPr="00E61F80">
        <w:t xml:space="preserve">supply of logs for mixed small load of logs and similar large load of logs </w:t>
      </w:r>
    </w:p>
    <w:p w:rsidR="00000000" w:rsidRPr="00E61F80" w:rsidP="00E61F80">
      <w:pPr>
        <w:pStyle w:val="ListBullet2"/>
      </w:pPr>
      <w:r w:rsidRPr="00E61F80">
        <w:t xml:space="preserve">communication equipment </w:t>
      </w:r>
    </w:p>
    <w:p w:rsidR="00000000" w:rsidRPr="00E61F80" w:rsidP="00E61F80">
      <w:pPr>
        <w:pStyle w:val="ListBullet2"/>
      </w:pPr>
      <w:r w:rsidRPr="00E61F80">
        <w:t>PPE required in log haulage operations</w:t>
      </w:r>
    </w:p>
    <w:p w:rsidR="00000000" w:rsidRPr="00E61F80" w:rsidP="00E61F80">
      <w:pPr>
        <w:pStyle w:val="ListBullet"/>
      </w:pPr>
      <w:r w:rsidRPr="00E61F80">
        <w:t>specifications:</w:t>
      </w:r>
    </w:p>
    <w:p w:rsidR="00000000" w:rsidRPr="00E61F80" w:rsidP="00E61F80">
      <w:pPr>
        <w:pStyle w:val="ListBullet2"/>
      </w:pPr>
      <w:r w:rsidRPr="00E61F80">
        <w:t>access to work order or instruction detail</w:t>
      </w:r>
      <w:r w:rsidRPr="00E61F80">
        <w:t>ing the log haulage activity to be conducted by operator</w:t>
      </w:r>
    </w:p>
    <w:p w:rsidR="00000000" w:rsidRPr="00E61F80" w:rsidP="00E61F80">
      <w:pPr>
        <w:pStyle w:val="ListBullet2"/>
      </w:pPr>
      <w:r w:rsidRPr="00E61F80">
        <w:t>access to workplace safety and environmental protection policies and procedures applicable to log haulage operations</w:t>
      </w:r>
    </w:p>
    <w:p w:rsidR="00000000" w:rsidRPr="00E61F80" w:rsidP="00E61F80">
      <w:pPr>
        <w:pStyle w:val="ListBullet2"/>
      </w:pPr>
      <w:r w:rsidRPr="00E61F80">
        <w:t>access to workplace procedures and forms for recording log haulage information.</w:t>
      </w:r>
    </w:p>
    <w:p w:rsidR="00000000" w:rsidRPr="00E61F80" w:rsidP="002E52F0">
      <w:pPr>
        <w:pStyle w:val="BodyText"/>
      </w:pPr>
      <w:r w:rsidRPr="00E61F80">
        <w:t>As</w:t>
      </w:r>
      <w:r w:rsidRPr="00E61F80">
        <w:t>sessors of this unit must satisfy the requirements for assessors in applicable vocational education and training legislation, frameworks and/or standards.</w:t>
      </w:r>
    </w:p>
    <w:p w:rsidR="00000000" w:rsidRPr="00E61F80" w:rsidP="00E61F80">
      <w:pPr>
        <w:pStyle w:val="Heading1"/>
      </w:pPr>
      <w:bookmarkStart w:id="5" w:name="O_1101826"/>
      <w:bookmarkEnd w:id="5"/>
      <w:r w:rsidRPr="00E61F80">
        <w:t>Links</w:t>
      </w:r>
    </w:p>
    <w:p w:rsidR="00000000" w:rsidRPr="00E61F80" w:rsidP="002E52F0">
      <w:pPr>
        <w:pStyle w:val="BodyText"/>
      </w:pPr>
      <w:r w:rsidRPr="00E61F80">
        <w:t xml:space="preserve">Companion Volumes, including Implementation Guides, </w:t>
      </w:r>
      <w:r w:rsidRPr="00E61F80">
        <w:t xml:space="preserve">are available at VETNet: - </w:t>
      </w:r>
      <w:r>
        <w:fldChar w:fldCharType="begin"/>
      </w:r>
      <w:r>
        <w:instrText xml:space="preserve"> HYPERLINK "https://vetnet.gov.au/Pages/TrainingDocs.aspx?q=0d96fe23-5747-4c01-9d6f-3509ff8d3d47" </w:instrText>
      </w:r>
      <w:r>
        <w:fldChar w:fldCharType="separate"/>
      </w:r>
      <w:r w:rsidRPr="000C0450">
        <w:rPr>
          <w:rStyle w:val="Hyperlink"/>
        </w:rPr>
        <w:t>https://vetnet.gov.au/Pages/TrainingDocs.aspx?q=0d96fe23-5747-4c01-9d6f-3509ff8d3d47</w:t>
      </w:r>
      <w:r>
        <w:fldChar w:fldCharType="end"/>
      </w:r>
    </w:p>
    <w:p w:rsidR="00000000" w:rsidRPr="00E61F80" w:rsidP="00E61F80"/>
    <w:sectPr w:rsidSect="00E61F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80" w:rsidRPr="002E52F0" w:rsidP="002E52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F0" w:rsidP="00E61F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52F0" w:rsidP="00E61F8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2E52F0" w:rsidP="00E61F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1F80" w:rsidRPr="002E52F0" w:rsidP="002E52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F0" w:rsidRPr="002D2AF8" w:rsidP="00E61F80">
    <w:pPr>
      <w:pStyle w:val="Header"/>
      <w:framePr w:wrap="around"/>
    </w:pPr>
    <w:r>
      <w:fldChar w:fldCharType="begin"/>
    </w:r>
    <w:r>
      <w:instrText xml:space="preserve"> TITLE   \* MERGEFORMAT </w:instrText>
    </w:r>
    <w:r>
      <w:fldChar w:fldCharType="separate"/>
    </w:r>
    <w:r>
      <w:t>Assessment Requirements for FWPCOT3315 Transport forestry logs using trucks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2E52F0" w:rsidP="00E61F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863E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06EC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E815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F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1F80"/>
    <w:pPr>
      <w:spacing w:before="360" w:after="60"/>
      <w:outlineLvl w:val="0"/>
    </w:pPr>
    <w:rPr>
      <w:sz w:val="32"/>
    </w:rPr>
  </w:style>
  <w:style w:type="paragraph" w:styleId="Heading2">
    <w:name w:val="heading 2"/>
    <w:basedOn w:val="HeadingBase"/>
    <w:next w:val="BodyText"/>
    <w:link w:val="Heading2Char"/>
    <w:qFormat/>
    <w:rsid w:val="00E61F80"/>
    <w:pPr>
      <w:keepLines/>
      <w:spacing w:before="240" w:after="120"/>
      <w:outlineLvl w:val="1"/>
    </w:pPr>
    <w:rPr>
      <w:sz w:val="28"/>
      <w:szCs w:val="40"/>
    </w:rPr>
  </w:style>
  <w:style w:type="paragraph" w:styleId="Heading3">
    <w:name w:val="heading 3"/>
    <w:basedOn w:val="HeadingBase"/>
    <w:next w:val="BodyText"/>
    <w:link w:val="Heading3Char"/>
    <w:qFormat/>
    <w:rsid w:val="00E61F80"/>
    <w:pPr>
      <w:spacing w:before="180" w:after="120"/>
      <w:outlineLvl w:val="2"/>
    </w:pPr>
    <w:rPr>
      <w:spacing w:val="-10"/>
      <w:kern w:val="32"/>
    </w:rPr>
  </w:style>
  <w:style w:type="paragraph" w:styleId="Heading4">
    <w:name w:val="heading 4"/>
    <w:basedOn w:val="HeadingBase"/>
    <w:next w:val="BodyText"/>
    <w:link w:val="Heading4Char"/>
    <w:qFormat/>
    <w:rsid w:val="00E61F80"/>
    <w:pPr>
      <w:spacing w:before="160" w:after="120"/>
      <w:outlineLvl w:val="3"/>
    </w:pPr>
    <w:rPr>
      <w:sz w:val="22"/>
    </w:rPr>
  </w:style>
  <w:style w:type="paragraph" w:styleId="Heading5">
    <w:name w:val="heading 5"/>
    <w:basedOn w:val="HeadingBase"/>
    <w:next w:val="Normal"/>
    <w:link w:val="Heading5Char"/>
    <w:qFormat/>
    <w:rsid w:val="00E61F80"/>
    <w:pPr>
      <w:spacing w:before="80"/>
      <w:outlineLvl w:val="4"/>
    </w:pPr>
    <w:rPr>
      <w:color w:val="918585"/>
      <w:sz w:val="20"/>
    </w:rPr>
  </w:style>
  <w:style w:type="paragraph" w:styleId="Heading6">
    <w:name w:val="heading 6"/>
    <w:basedOn w:val="HeadingBase"/>
    <w:next w:val="Normal"/>
    <w:link w:val="Heading6Char"/>
    <w:qFormat/>
    <w:rsid w:val="00E61F80"/>
    <w:pPr>
      <w:spacing w:before="60"/>
      <w:outlineLvl w:val="5"/>
    </w:pPr>
    <w:rPr>
      <w:color w:val="918585"/>
      <w:sz w:val="20"/>
    </w:rPr>
  </w:style>
  <w:style w:type="paragraph" w:styleId="Heading7">
    <w:name w:val="heading 7"/>
    <w:basedOn w:val="Normal"/>
    <w:next w:val="Normal"/>
    <w:link w:val="Heading7Char"/>
    <w:qFormat/>
    <w:rsid w:val="00E61F80"/>
    <w:pPr>
      <w:ind w:left="720"/>
      <w:outlineLvl w:val="6"/>
    </w:pPr>
    <w:rPr>
      <w:i/>
    </w:rPr>
  </w:style>
  <w:style w:type="paragraph" w:styleId="Heading8">
    <w:name w:val="heading 8"/>
    <w:basedOn w:val="Normal"/>
    <w:next w:val="Normal"/>
    <w:link w:val="Heading8Char"/>
    <w:qFormat/>
    <w:rsid w:val="00E61F80"/>
    <w:pPr>
      <w:ind w:left="720"/>
      <w:outlineLvl w:val="7"/>
    </w:pPr>
    <w:rPr>
      <w:i/>
    </w:rPr>
  </w:style>
  <w:style w:type="paragraph" w:styleId="Heading9">
    <w:name w:val="heading 9"/>
    <w:basedOn w:val="Normal"/>
    <w:next w:val="Normal"/>
    <w:link w:val="Heading9Char"/>
    <w:qFormat/>
    <w:rsid w:val="00E61F80"/>
    <w:pPr>
      <w:ind w:left="720"/>
      <w:outlineLvl w:val="8"/>
    </w:pPr>
    <w:rPr>
      <w:i/>
    </w:rPr>
  </w:style>
  <w:style w:type="character" w:default="1" w:styleId="DefaultParagraphFont">
    <w:name w:val="Default Paragraph Font"/>
    <w:uiPriority w:val="1"/>
    <w:unhideWhenUsed/>
    <w:rsid w:val="00E61F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F80"/>
  </w:style>
  <w:style w:type="character" w:customStyle="1" w:styleId="Heading1Char">
    <w:name w:val="Heading 1 Char"/>
    <w:basedOn w:val="DefaultParagraphFont"/>
    <w:link w:val="Heading1"/>
    <w:rsid w:val="00E61F80"/>
    <w:rPr>
      <w:rFonts w:ascii="Times New Roman" w:eastAsia="Times New Roman" w:hAnsi="Times New Roman" w:cs="Times New Roman"/>
      <w:b/>
      <w:sz w:val="32"/>
      <w:szCs w:val="20"/>
      <w:lang w:eastAsia="en-US"/>
    </w:rPr>
  </w:style>
  <w:style w:type="paragraph" w:styleId="BodyText">
    <w:name w:val="Body Text"/>
    <w:basedOn w:val="Normal"/>
    <w:link w:val="BodyTextChar"/>
    <w:rsid w:val="00E61F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1F80"/>
    <w:rPr>
      <w:rFonts w:ascii="Times New Roman" w:eastAsia="Times New Roman" w:hAnsi="Times New Roman" w:cs="Times New Roman"/>
      <w:sz w:val="24"/>
      <w:lang w:eastAsia="en-US"/>
    </w:rPr>
  </w:style>
  <w:style w:type="paragraph" w:styleId="ListBullet">
    <w:name w:val="List Bullet"/>
    <w:basedOn w:val="List"/>
    <w:rsid w:val="00E61F80"/>
    <w:pPr>
      <w:numPr>
        <w:numId w:val="12"/>
      </w:numPr>
      <w:tabs>
        <w:tab w:val="clear" w:pos="340"/>
      </w:tabs>
      <w:spacing w:before="40" w:after="40"/>
    </w:pPr>
  </w:style>
  <w:style w:type="paragraph" w:styleId="ListBullet2">
    <w:name w:val="List Bullet 2"/>
    <w:basedOn w:val="List2"/>
    <w:rsid w:val="00E61F80"/>
    <w:pPr>
      <w:numPr>
        <w:numId w:val="13"/>
      </w:numPr>
      <w:tabs>
        <w:tab w:val="clear" w:pos="680"/>
      </w:tabs>
    </w:pPr>
  </w:style>
  <w:style w:type="paragraph" w:customStyle="1" w:styleId="SuperHeading">
    <w:name w:val="SuperHeading"/>
    <w:basedOn w:val="Normal"/>
    <w:rsid w:val="00E61F80"/>
    <w:pPr>
      <w:spacing w:before="240" w:after="120"/>
      <w:outlineLvl w:val="0"/>
    </w:pPr>
    <w:rPr>
      <w:rFonts w:ascii="Times New Roman" w:hAnsi="Times New Roman"/>
      <w:b/>
      <w:sz w:val="32"/>
    </w:rPr>
  </w:style>
  <w:style w:type="paragraph" w:customStyle="1" w:styleId="AllowPageBreak">
    <w:name w:val="AllowPageBreak"/>
    <w:rsid w:val="00E61F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61F80"/>
    <w:rPr>
      <w:b/>
    </w:rPr>
  </w:style>
  <w:style w:type="character" w:customStyle="1" w:styleId="Heading2Char">
    <w:name w:val="Heading 2 Char"/>
    <w:basedOn w:val="DefaultParagraphFont"/>
    <w:link w:val="Heading2"/>
    <w:rsid w:val="00E61F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F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F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F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F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F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1F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1F80"/>
    <w:rPr>
      <w:rFonts w:ascii="Courier New" w:eastAsia="Times New Roman" w:hAnsi="Courier New" w:cs="Times New Roman"/>
      <w:i/>
      <w:szCs w:val="20"/>
      <w:lang w:eastAsia="en-US"/>
    </w:rPr>
  </w:style>
  <w:style w:type="paragraph" w:customStyle="1" w:styleId="HeadingBase">
    <w:name w:val="Heading Base"/>
    <w:rsid w:val="00E61F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F80"/>
    <w:pPr>
      <w:tabs>
        <w:tab w:val="right" w:leader="dot" w:pos="9072"/>
      </w:tabs>
      <w:ind w:left="567"/>
    </w:pPr>
    <w:rPr>
      <w:szCs w:val="22"/>
    </w:rPr>
  </w:style>
  <w:style w:type="paragraph" w:customStyle="1" w:styleId="TOCBase">
    <w:name w:val="TOC Base"/>
    <w:rsid w:val="00E61F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F80"/>
    <w:pPr>
      <w:tabs>
        <w:tab w:val="right" w:leader="dot" w:pos="9072"/>
      </w:tabs>
      <w:spacing w:before="40" w:after="40"/>
      <w:ind w:left="284"/>
    </w:pPr>
    <w:rPr>
      <w:rFonts w:ascii="Times New Roman" w:hAnsi="Times New Roman"/>
    </w:rPr>
  </w:style>
  <w:style w:type="paragraph" w:styleId="TOC1">
    <w:name w:val="toc 1"/>
    <w:basedOn w:val="TOCBase"/>
    <w:next w:val="Normal"/>
    <w:rsid w:val="00E61F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1F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F80"/>
    <w:rPr>
      <w:rFonts w:ascii="Times New Roman" w:eastAsia="Times New Roman" w:hAnsi="Times New Roman" w:cs="Times New Roman"/>
      <w:sz w:val="16"/>
      <w:lang w:eastAsia="en-US"/>
    </w:rPr>
  </w:style>
  <w:style w:type="paragraph" w:styleId="Title">
    <w:name w:val="Title"/>
    <w:basedOn w:val="HeadingBase"/>
    <w:link w:val="TitleChar"/>
    <w:qFormat/>
    <w:rsid w:val="00E61F80"/>
    <w:pPr>
      <w:spacing w:before="5040"/>
      <w:jc w:val="center"/>
    </w:pPr>
    <w:rPr>
      <w:sz w:val="48"/>
      <w:szCs w:val="72"/>
      <w:lang w:val="en-US"/>
    </w:rPr>
  </w:style>
  <w:style w:type="character" w:customStyle="1" w:styleId="TitleChar">
    <w:name w:val="Title Char"/>
    <w:basedOn w:val="DefaultParagraphFont"/>
    <w:link w:val="Title"/>
    <w:rsid w:val="00E61F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F80"/>
    <w:pPr>
      <w:tabs>
        <w:tab w:val="left" w:pos="3600"/>
        <w:tab w:val="left" w:pos="3958"/>
      </w:tabs>
    </w:pPr>
  </w:style>
  <w:style w:type="paragraph" w:styleId="List">
    <w:name w:val="List"/>
    <w:basedOn w:val="BodyText"/>
    <w:next w:val="BodyText"/>
    <w:rsid w:val="00E61F80"/>
    <w:pPr>
      <w:tabs>
        <w:tab w:val="left" w:pos="340"/>
      </w:tabs>
      <w:spacing w:before="60" w:after="60"/>
      <w:ind w:left="340" w:hanging="340"/>
    </w:pPr>
  </w:style>
  <w:style w:type="paragraph" w:customStyle="1" w:styleId="Note">
    <w:name w:val="Note"/>
    <w:basedOn w:val="BodyText"/>
    <w:rsid w:val="00E61F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1F80"/>
    <w:rPr>
      <w:b/>
      <w:spacing w:val="0"/>
    </w:rPr>
  </w:style>
  <w:style w:type="paragraph" w:customStyle="1" w:styleId="SuperTitle">
    <w:name w:val="SuperTitle"/>
    <w:basedOn w:val="Title"/>
    <w:rsid w:val="00E61F80"/>
    <w:pPr>
      <w:framePr w:wrap="auto" w:hAnchor="text" w:y="6049"/>
    </w:pPr>
    <w:rPr>
      <w:color w:val="000000"/>
      <w:sz w:val="40"/>
    </w:rPr>
  </w:style>
  <w:style w:type="paragraph" w:customStyle="1" w:styleId="TOCTitle">
    <w:name w:val="TOCTitle"/>
    <w:basedOn w:val="Heading1"/>
    <w:rsid w:val="00E61F80"/>
    <w:pPr>
      <w:spacing w:after="240"/>
      <w:jc w:val="center"/>
      <w:outlineLvl w:val="9"/>
    </w:pPr>
    <w:rPr>
      <w:caps/>
    </w:rPr>
  </w:style>
  <w:style w:type="paragraph" w:customStyle="1" w:styleId="Version">
    <w:name w:val="Version"/>
    <w:rsid w:val="00E61F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1F80"/>
    <w:pPr>
      <w:keepNext w:val="0"/>
      <w:tabs>
        <w:tab w:val="right" w:pos="4176"/>
      </w:tabs>
      <w:ind w:left="198" w:hanging="198"/>
    </w:pPr>
    <w:rPr>
      <w:rFonts w:ascii="Garamond" w:hAnsi="Garamond"/>
    </w:rPr>
  </w:style>
  <w:style w:type="paragraph" w:styleId="IndexHeading">
    <w:name w:val="index heading"/>
    <w:basedOn w:val="Normal"/>
    <w:next w:val="Index1"/>
    <w:semiHidden/>
    <w:rsid w:val="00E61F80"/>
    <w:pPr>
      <w:spacing w:before="120" w:after="120"/>
    </w:pPr>
    <w:rPr>
      <w:rFonts w:ascii="Arial" w:hAnsi="Arial"/>
      <w:b/>
      <w:color w:val="918585"/>
      <w:sz w:val="24"/>
    </w:rPr>
  </w:style>
  <w:style w:type="paragraph" w:styleId="Header">
    <w:name w:val="header"/>
    <w:basedOn w:val="Normal"/>
    <w:link w:val="HeaderChar"/>
    <w:rsid w:val="00E61F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F80"/>
    <w:rPr>
      <w:rFonts w:ascii="Times New Roman" w:eastAsia="Times New Roman" w:hAnsi="Times New Roman" w:cs="Times New Roman"/>
      <w:sz w:val="16"/>
      <w:szCs w:val="20"/>
      <w:lang w:val="en-GB" w:eastAsia="en-US"/>
    </w:rPr>
  </w:style>
  <w:style w:type="paragraph" w:customStyle="1" w:styleId="Chapter">
    <w:name w:val="Chapter"/>
    <w:basedOn w:val="Normal"/>
    <w:rsid w:val="00E61F80"/>
    <w:pPr>
      <w:spacing w:before="240"/>
    </w:pPr>
    <w:rPr>
      <w:rFonts w:ascii="Times New Roman" w:hAnsi="Times New Roman"/>
      <w:smallCaps/>
      <w:spacing w:val="80"/>
      <w:sz w:val="28"/>
    </w:rPr>
  </w:style>
  <w:style w:type="paragraph" w:customStyle="1" w:styleId="InChapter">
    <w:name w:val="InChapter"/>
    <w:basedOn w:val="Heading3"/>
    <w:rsid w:val="00E61F80"/>
    <w:pPr>
      <w:spacing w:after="240"/>
      <w:outlineLvl w:val="9"/>
    </w:pPr>
    <w:rPr>
      <w:noProof/>
    </w:rPr>
  </w:style>
  <w:style w:type="paragraph" w:styleId="Index2">
    <w:name w:val="index 2"/>
    <w:basedOn w:val="Normal"/>
    <w:next w:val="Normal"/>
    <w:semiHidden/>
    <w:rsid w:val="00E61F80"/>
    <w:pPr>
      <w:tabs>
        <w:tab w:val="right" w:pos="4176"/>
      </w:tabs>
      <w:ind w:left="568" w:hanging="284"/>
    </w:pPr>
    <w:rPr>
      <w:rFonts w:ascii="Garamond" w:hAnsi="Garamond"/>
    </w:rPr>
  </w:style>
  <w:style w:type="paragraph" w:customStyle="1" w:styleId="Byline">
    <w:name w:val="Byline"/>
    <w:rsid w:val="00E61F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F80"/>
    <w:pPr>
      <w:tabs>
        <w:tab w:val="clear" w:pos="3600"/>
        <w:tab w:val="clear" w:pos="3958"/>
      </w:tabs>
      <w:jc w:val="right"/>
    </w:pPr>
  </w:style>
  <w:style w:type="character" w:styleId="Emphasis">
    <w:name w:val="Emphasis"/>
    <w:basedOn w:val="DefaultParagraphFont"/>
    <w:qFormat/>
    <w:rsid w:val="00E61F80"/>
    <w:rPr>
      <w:i/>
    </w:rPr>
  </w:style>
  <w:style w:type="paragraph" w:styleId="Caption">
    <w:name w:val="caption"/>
    <w:basedOn w:val="BodyText"/>
    <w:next w:val="Normal"/>
    <w:qFormat/>
    <w:rsid w:val="00E61F80"/>
    <w:pPr>
      <w:framePr w:w="2268" w:hSpace="181" w:vSpace="181" w:wrap="around" w:vAnchor="text" w:hAnchor="page" w:x="1135" w:y="285" w:anchorLock="1"/>
    </w:pPr>
    <w:rPr>
      <w:i/>
    </w:rPr>
  </w:style>
  <w:style w:type="paragraph" w:customStyle="1" w:styleId="MiniTOCTitle">
    <w:name w:val="MiniTOCTitle"/>
    <w:basedOn w:val="Heading4"/>
    <w:rsid w:val="00E61F80"/>
    <w:pPr>
      <w:spacing w:before="240"/>
      <w:outlineLvl w:val="9"/>
    </w:pPr>
    <w:rPr>
      <w:noProof/>
      <w:sz w:val="24"/>
    </w:rPr>
  </w:style>
  <w:style w:type="paragraph" w:customStyle="1" w:styleId="MiniTOCItem">
    <w:name w:val="MiniTOCItem"/>
    <w:basedOn w:val="ListBullet"/>
    <w:rsid w:val="00E61F80"/>
    <w:pPr>
      <w:numPr>
        <w:numId w:val="0"/>
      </w:numPr>
      <w:tabs>
        <w:tab w:val="right" w:leader="dot" w:pos="6521"/>
      </w:tabs>
      <w:spacing w:before="0" w:after="0"/>
    </w:pPr>
  </w:style>
  <w:style w:type="paragraph" w:customStyle="1" w:styleId="TOFTitle">
    <w:name w:val="TOFTitle"/>
    <w:basedOn w:val="TOCTitle"/>
    <w:rsid w:val="00E61F80"/>
  </w:style>
  <w:style w:type="paragraph" w:styleId="TableofFigures">
    <w:name w:val="table of figures"/>
    <w:basedOn w:val="Normal"/>
    <w:next w:val="Normal"/>
    <w:semiHidden/>
    <w:rsid w:val="00E61F80"/>
    <w:pPr>
      <w:tabs>
        <w:tab w:val="right" w:leader="dot" w:pos="9072"/>
      </w:tabs>
      <w:ind w:left="970" w:hanging="403"/>
    </w:pPr>
    <w:rPr>
      <w:rFonts w:ascii="Times New Roman" w:hAnsi="Times New Roman"/>
      <w:b/>
    </w:rPr>
  </w:style>
  <w:style w:type="paragraph" w:styleId="ListNumber">
    <w:name w:val="List Number"/>
    <w:basedOn w:val="List"/>
    <w:rsid w:val="00E61F80"/>
    <w:pPr>
      <w:numPr>
        <w:numId w:val="15"/>
      </w:numPr>
      <w:tabs>
        <w:tab w:val="clear" w:pos="340"/>
      </w:tabs>
    </w:pPr>
  </w:style>
  <w:style w:type="character" w:customStyle="1" w:styleId="WingdingSymbols">
    <w:name w:val="Wingding Symbols"/>
    <w:rsid w:val="00E61F80"/>
    <w:rPr>
      <w:rFonts w:ascii="Wingdings" w:hAnsi="Wingdings"/>
    </w:rPr>
  </w:style>
  <w:style w:type="paragraph" w:customStyle="1" w:styleId="TableHeading">
    <w:name w:val="Table Heading"/>
    <w:basedOn w:val="HeadingBase"/>
    <w:rsid w:val="00E61F80"/>
    <w:pPr>
      <w:keepLines/>
      <w:pBdr>
        <w:bottom w:val="single" w:sz="6" w:space="1" w:color="918585"/>
      </w:pBdr>
      <w:spacing w:before="240"/>
    </w:pPr>
  </w:style>
  <w:style w:type="character" w:customStyle="1" w:styleId="HotSpot">
    <w:name w:val="HotSpot"/>
    <w:rsid w:val="00E61F80"/>
    <w:rPr>
      <w:color w:val="0033CC"/>
      <w:u w:val="none"/>
    </w:rPr>
  </w:style>
  <w:style w:type="paragraph" w:customStyle="1" w:styleId="BodyTextRight">
    <w:name w:val="Body Text Right"/>
    <w:basedOn w:val="BodyText"/>
    <w:rsid w:val="00E61F80"/>
    <w:pPr>
      <w:spacing w:before="0" w:after="0"/>
      <w:jc w:val="right"/>
    </w:pPr>
  </w:style>
  <w:style w:type="paragraph" w:styleId="Index3">
    <w:name w:val="index 3"/>
    <w:basedOn w:val="ListNumber2"/>
    <w:next w:val="Normal"/>
    <w:semiHidden/>
    <w:rsid w:val="00E61F80"/>
    <w:pPr>
      <w:numPr>
        <w:numId w:val="0"/>
      </w:numPr>
      <w:tabs>
        <w:tab w:val="right" w:leader="dot" w:pos="4176"/>
      </w:tabs>
    </w:pPr>
  </w:style>
  <w:style w:type="paragraph" w:styleId="ListNumber2">
    <w:name w:val="List Number 2"/>
    <w:basedOn w:val="List2"/>
    <w:rsid w:val="00E61F80"/>
    <w:pPr>
      <w:numPr>
        <w:numId w:val="10"/>
      </w:numPr>
      <w:tabs>
        <w:tab w:val="clear" w:pos="1060"/>
      </w:tabs>
    </w:pPr>
  </w:style>
  <w:style w:type="paragraph" w:customStyle="1" w:styleId="MarginNote">
    <w:name w:val="Margin Note"/>
    <w:basedOn w:val="BodyText"/>
    <w:rsid w:val="00E61F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F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F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1F80"/>
    <w:rPr>
      <w:sz w:val="32"/>
    </w:rPr>
  </w:style>
  <w:style w:type="paragraph" w:customStyle="1" w:styleId="HeadingProcedure">
    <w:name w:val="Heading Procedure"/>
    <w:basedOn w:val="HeadingBase"/>
    <w:next w:val="Normal"/>
    <w:rsid w:val="00E61F80"/>
    <w:pPr>
      <w:tabs>
        <w:tab w:val="left" w:pos="0"/>
      </w:tabs>
      <w:spacing w:before="120" w:after="60"/>
    </w:pPr>
    <w:rPr>
      <w:i/>
      <w:color w:val="918585"/>
      <w:sz w:val="22"/>
    </w:rPr>
  </w:style>
  <w:style w:type="paragraph" w:customStyle="1" w:styleId="TableBodyText">
    <w:name w:val="Table Body Text"/>
    <w:basedOn w:val="BodyText"/>
    <w:rsid w:val="00E61F80"/>
    <w:pPr>
      <w:spacing w:before="60" w:after="60"/>
    </w:pPr>
  </w:style>
  <w:style w:type="paragraph" w:styleId="ListContinue">
    <w:name w:val="List Continue"/>
    <w:basedOn w:val="List"/>
    <w:rsid w:val="00E61F80"/>
    <w:pPr>
      <w:ind w:firstLine="0"/>
    </w:pPr>
  </w:style>
  <w:style w:type="paragraph" w:customStyle="1" w:styleId="ListNote">
    <w:name w:val="List Note"/>
    <w:basedOn w:val="List"/>
    <w:rsid w:val="00E61F80"/>
    <w:pPr>
      <w:pBdr>
        <w:top w:val="single" w:sz="6" w:space="2" w:color="918585"/>
        <w:bottom w:val="single" w:sz="6" w:space="2" w:color="918585"/>
      </w:pBdr>
      <w:tabs>
        <w:tab w:val="left" w:pos="1021"/>
      </w:tabs>
      <w:ind w:firstLine="0"/>
    </w:pPr>
  </w:style>
  <w:style w:type="paragraph" w:customStyle="1" w:styleId="Warning">
    <w:name w:val="Warning"/>
    <w:basedOn w:val="BodyText"/>
    <w:rsid w:val="00E61F80"/>
    <w:pPr>
      <w:shd w:val="clear" w:color="auto" w:fill="D9D9D9"/>
      <w:tabs>
        <w:tab w:val="left" w:pos="992"/>
      </w:tabs>
      <w:ind w:left="119" w:right="119"/>
    </w:pPr>
    <w:rPr>
      <w:sz w:val="20"/>
    </w:rPr>
  </w:style>
  <w:style w:type="paragraph" w:customStyle="1" w:styleId="MarginIcons">
    <w:name w:val="Margin Icons"/>
    <w:basedOn w:val="BodyText"/>
    <w:rsid w:val="00E61F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F80"/>
    <w:rPr>
      <w:rFonts w:ascii="Courier New" w:hAnsi="Courier New"/>
    </w:rPr>
  </w:style>
  <w:style w:type="paragraph" w:customStyle="1" w:styleId="NoteBullet">
    <w:name w:val="Note Bullet"/>
    <w:basedOn w:val="Note"/>
    <w:rsid w:val="00E61F80"/>
    <w:pPr>
      <w:tabs>
        <w:tab w:val="clear" w:pos="680"/>
      </w:tabs>
      <w:spacing w:before="60" w:after="60"/>
    </w:pPr>
  </w:style>
  <w:style w:type="paragraph" w:customStyle="1" w:styleId="SubHeading2">
    <w:name w:val="SubHeading2"/>
    <w:basedOn w:val="HeadingBase"/>
    <w:rsid w:val="00E61F80"/>
    <w:pPr>
      <w:spacing w:before="240" w:after="60"/>
    </w:pPr>
    <w:rPr>
      <w:sz w:val="20"/>
    </w:rPr>
  </w:style>
  <w:style w:type="paragraph" w:customStyle="1" w:styleId="SubHeading1">
    <w:name w:val="SubHeading1"/>
    <w:basedOn w:val="HeadingBase"/>
    <w:rsid w:val="00E61F80"/>
    <w:pPr>
      <w:spacing w:before="240" w:after="60"/>
    </w:pPr>
    <w:rPr>
      <w:color w:val="918585"/>
      <w:sz w:val="22"/>
    </w:rPr>
  </w:style>
  <w:style w:type="paragraph" w:customStyle="1" w:styleId="SideHeading">
    <w:name w:val="Side Heading"/>
    <w:basedOn w:val="HeadingBase"/>
    <w:rsid w:val="00E61F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F80"/>
    <w:pPr>
      <w:tabs>
        <w:tab w:val="num" w:pos="360"/>
      </w:tabs>
    </w:pPr>
  </w:style>
  <w:style w:type="paragraph" w:styleId="PlainText">
    <w:name w:val="Plain Text"/>
    <w:basedOn w:val="Normal"/>
    <w:link w:val="PlainTextChar"/>
    <w:rsid w:val="00E61F80"/>
    <w:rPr>
      <w:sz w:val="20"/>
    </w:rPr>
  </w:style>
  <w:style w:type="character" w:customStyle="1" w:styleId="PlainTextChar">
    <w:name w:val="Plain Text Char"/>
    <w:basedOn w:val="DefaultParagraphFont"/>
    <w:link w:val="PlainText"/>
    <w:rsid w:val="00E61F80"/>
    <w:rPr>
      <w:rFonts w:ascii="Courier New" w:eastAsia="Times New Roman" w:hAnsi="Courier New" w:cs="Times New Roman"/>
      <w:sz w:val="20"/>
      <w:szCs w:val="20"/>
      <w:lang w:eastAsia="en-US"/>
    </w:rPr>
  </w:style>
  <w:style w:type="character" w:customStyle="1" w:styleId="MenuOption">
    <w:name w:val="Menu Option"/>
    <w:basedOn w:val="DefaultParagraphFont"/>
    <w:rsid w:val="00E61F80"/>
    <w:rPr>
      <w:b/>
      <w:smallCaps/>
    </w:rPr>
  </w:style>
  <w:style w:type="paragraph" w:customStyle="1" w:styleId="TableListNumber">
    <w:name w:val="Table List Number"/>
    <w:basedOn w:val="ListNumber"/>
    <w:rsid w:val="00E61F80"/>
    <w:pPr>
      <w:numPr>
        <w:numId w:val="0"/>
      </w:numPr>
    </w:pPr>
  </w:style>
  <w:style w:type="paragraph" w:styleId="TOC4">
    <w:name w:val="toc 4"/>
    <w:basedOn w:val="TOCBase"/>
    <w:next w:val="Normal"/>
    <w:semiHidden/>
    <w:rsid w:val="00E61F80"/>
    <w:pPr>
      <w:tabs>
        <w:tab w:val="right" w:leader="dot" w:pos="9071"/>
      </w:tabs>
      <w:ind w:left="1701"/>
    </w:pPr>
  </w:style>
  <w:style w:type="paragraph" w:customStyle="1" w:styleId="ListAlpha">
    <w:name w:val="List Alpha"/>
    <w:basedOn w:val="List"/>
    <w:rsid w:val="00E61F80"/>
    <w:pPr>
      <w:numPr>
        <w:numId w:val="9"/>
      </w:numPr>
    </w:pPr>
  </w:style>
  <w:style w:type="paragraph" w:customStyle="1" w:styleId="ListAlpha2">
    <w:name w:val="List Alpha 2"/>
    <w:basedOn w:val="List2"/>
    <w:rsid w:val="00E61F80"/>
    <w:pPr>
      <w:numPr>
        <w:numId w:val="8"/>
      </w:numPr>
    </w:pPr>
  </w:style>
  <w:style w:type="paragraph" w:styleId="List2">
    <w:name w:val="List 2"/>
    <w:basedOn w:val="BodyText"/>
    <w:rsid w:val="00E61F80"/>
    <w:pPr>
      <w:tabs>
        <w:tab w:val="left" w:pos="680"/>
      </w:tabs>
      <w:spacing w:before="60" w:after="60"/>
      <w:ind w:left="680" w:hanging="340"/>
    </w:pPr>
  </w:style>
  <w:style w:type="paragraph" w:styleId="List3">
    <w:name w:val="List 3"/>
    <w:basedOn w:val="BodyText"/>
    <w:rsid w:val="00E61F80"/>
    <w:pPr>
      <w:tabs>
        <w:tab w:val="left" w:pos="1021"/>
      </w:tabs>
      <w:spacing w:before="60" w:after="60"/>
      <w:ind w:left="1020" w:hanging="340"/>
    </w:pPr>
  </w:style>
  <w:style w:type="paragraph" w:styleId="List4">
    <w:name w:val="List 4"/>
    <w:basedOn w:val="BodyText"/>
    <w:rsid w:val="00E61F80"/>
    <w:pPr>
      <w:tabs>
        <w:tab w:val="left" w:pos="1361"/>
      </w:tabs>
      <w:spacing w:before="60" w:after="60"/>
      <w:ind w:left="1361" w:hanging="340"/>
    </w:pPr>
  </w:style>
  <w:style w:type="paragraph" w:styleId="List5">
    <w:name w:val="List 5"/>
    <w:basedOn w:val="BodyText"/>
    <w:rsid w:val="00E61F80"/>
    <w:pPr>
      <w:tabs>
        <w:tab w:val="left" w:pos="1701"/>
      </w:tabs>
      <w:spacing w:before="60" w:after="60"/>
      <w:ind w:left="1701" w:hanging="340"/>
    </w:pPr>
  </w:style>
  <w:style w:type="paragraph" w:styleId="ListBullet3">
    <w:name w:val="List Bullet 3"/>
    <w:basedOn w:val="List3"/>
    <w:rsid w:val="00E61F80"/>
    <w:pPr>
      <w:numPr>
        <w:numId w:val="14"/>
      </w:numPr>
      <w:tabs>
        <w:tab w:val="clear" w:pos="1021"/>
      </w:tabs>
      <w:ind w:left="1037" w:hanging="357"/>
    </w:pPr>
  </w:style>
  <w:style w:type="paragraph" w:styleId="ListBullet4">
    <w:name w:val="List Bullet 4"/>
    <w:basedOn w:val="List4"/>
    <w:rsid w:val="00E61F80"/>
    <w:pPr>
      <w:numPr>
        <w:numId w:val="3"/>
      </w:numPr>
      <w:tabs>
        <w:tab w:val="clear" w:pos="1361"/>
      </w:tabs>
    </w:pPr>
  </w:style>
  <w:style w:type="paragraph" w:styleId="ListBullet5">
    <w:name w:val="List Bullet 5"/>
    <w:basedOn w:val="List5"/>
    <w:rsid w:val="00E61F80"/>
    <w:pPr>
      <w:numPr>
        <w:numId w:val="4"/>
      </w:numPr>
    </w:pPr>
  </w:style>
  <w:style w:type="paragraph" w:styleId="ListContinue2">
    <w:name w:val="List Continue 2"/>
    <w:basedOn w:val="List2"/>
    <w:rsid w:val="00E61F80"/>
    <w:pPr>
      <w:ind w:firstLine="0"/>
    </w:pPr>
  </w:style>
  <w:style w:type="paragraph" w:styleId="ListContinue3">
    <w:name w:val="List Continue 3"/>
    <w:basedOn w:val="List3"/>
    <w:rsid w:val="00E61F80"/>
    <w:pPr>
      <w:ind w:left="1021" w:firstLine="0"/>
    </w:pPr>
  </w:style>
  <w:style w:type="paragraph" w:styleId="ListContinue4">
    <w:name w:val="List Continue 4"/>
    <w:basedOn w:val="List4"/>
    <w:rsid w:val="00E61F80"/>
    <w:pPr>
      <w:ind w:firstLine="0"/>
    </w:pPr>
  </w:style>
  <w:style w:type="paragraph" w:styleId="ListContinue5">
    <w:name w:val="List Continue 5"/>
    <w:basedOn w:val="List5"/>
    <w:rsid w:val="00E61F80"/>
    <w:pPr>
      <w:ind w:firstLine="0"/>
    </w:pPr>
  </w:style>
  <w:style w:type="paragraph" w:styleId="ListNumber3">
    <w:name w:val="List Number 3"/>
    <w:basedOn w:val="List3"/>
    <w:rsid w:val="00E61F80"/>
    <w:pPr>
      <w:numPr>
        <w:numId w:val="5"/>
      </w:numPr>
    </w:pPr>
  </w:style>
  <w:style w:type="paragraph" w:styleId="ListNumber4">
    <w:name w:val="List Number 4"/>
    <w:basedOn w:val="List4"/>
    <w:rsid w:val="00E61F80"/>
    <w:pPr>
      <w:numPr>
        <w:numId w:val="6"/>
      </w:numPr>
    </w:pPr>
  </w:style>
  <w:style w:type="paragraph" w:styleId="ListNumber5">
    <w:name w:val="List Number 5"/>
    <w:basedOn w:val="List5"/>
    <w:rsid w:val="00E61F80"/>
    <w:pPr>
      <w:numPr>
        <w:numId w:val="7"/>
      </w:numPr>
    </w:pPr>
  </w:style>
  <w:style w:type="paragraph" w:styleId="BlockText">
    <w:name w:val="Block Text"/>
    <w:basedOn w:val="Normal"/>
    <w:rsid w:val="00E61F80"/>
    <w:pPr>
      <w:spacing w:after="120"/>
      <w:ind w:left="1440" w:right="1440"/>
    </w:pPr>
  </w:style>
  <w:style w:type="character" w:customStyle="1" w:styleId="Subscript">
    <w:name w:val="Subscript"/>
    <w:basedOn w:val="DefaultParagraphFont"/>
    <w:rsid w:val="00E61F80"/>
    <w:rPr>
      <w:sz w:val="16"/>
      <w:vertAlign w:val="subscript"/>
    </w:rPr>
  </w:style>
  <w:style w:type="character" w:customStyle="1" w:styleId="Superscript">
    <w:name w:val="Superscript"/>
    <w:basedOn w:val="DefaultParagraphFont"/>
    <w:rsid w:val="00E61F80"/>
    <w:rPr>
      <w:sz w:val="16"/>
      <w:vertAlign w:val="superscript"/>
    </w:rPr>
  </w:style>
  <w:style w:type="character" w:customStyle="1" w:styleId="Symbols">
    <w:name w:val="Symbols"/>
    <w:basedOn w:val="DefaultParagraphFont"/>
    <w:rsid w:val="00E61F80"/>
    <w:rPr>
      <w:rFonts w:ascii="Symbol" w:hAnsi="Symbol"/>
    </w:rPr>
  </w:style>
  <w:style w:type="character" w:customStyle="1" w:styleId="MenuOptions">
    <w:name w:val="Menu Options"/>
    <w:basedOn w:val="DefaultParagraphFont"/>
    <w:rsid w:val="00E61F80"/>
    <w:rPr>
      <w:rFonts w:ascii="Arial Narrow" w:hAnsi="Arial Narrow"/>
      <w:smallCaps/>
    </w:rPr>
  </w:style>
  <w:style w:type="character" w:customStyle="1" w:styleId="Buttons">
    <w:name w:val="Buttons"/>
    <w:basedOn w:val="DefaultParagraphFont"/>
    <w:rsid w:val="00E61F80"/>
    <w:rPr>
      <w:b/>
    </w:rPr>
  </w:style>
  <w:style w:type="character" w:customStyle="1" w:styleId="Underlined">
    <w:name w:val="Underlined"/>
    <w:basedOn w:val="DefaultParagraphFont"/>
    <w:rsid w:val="00E61F80"/>
    <w:rPr>
      <w:u w:val="single"/>
    </w:rPr>
  </w:style>
  <w:style w:type="paragraph" w:customStyle="1" w:styleId="TableBodyTextRight">
    <w:name w:val="Table Body Text Right"/>
    <w:basedOn w:val="TableBodyText"/>
    <w:rsid w:val="00E61F80"/>
    <w:pPr>
      <w:widowControl w:val="0"/>
      <w:autoSpaceDE w:val="0"/>
      <w:autoSpaceDN w:val="0"/>
      <w:adjustRightInd w:val="0"/>
      <w:jc w:val="right"/>
    </w:pPr>
    <w:rPr>
      <w:rFonts w:cs="Arial"/>
      <w:szCs w:val="18"/>
    </w:rPr>
  </w:style>
  <w:style w:type="paragraph" w:customStyle="1" w:styleId="CopyrightText">
    <w:name w:val="Copyright Text"/>
    <w:basedOn w:val="BodyText"/>
    <w:rsid w:val="00E61F80"/>
    <w:rPr>
      <w:sz w:val="18"/>
    </w:rPr>
  </w:style>
  <w:style w:type="paragraph" w:customStyle="1" w:styleId="BodySmallRight">
    <w:name w:val="Body Small Right"/>
    <w:basedOn w:val="BodyTextRight"/>
    <w:rsid w:val="00E61F80"/>
    <w:rPr>
      <w:sz w:val="18"/>
      <w:szCs w:val="18"/>
    </w:rPr>
  </w:style>
  <w:style w:type="paragraph" w:customStyle="1" w:styleId="MarginEdition">
    <w:name w:val="Margin Edition"/>
    <w:basedOn w:val="MarginNote"/>
    <w:rsid w:val="00E61F80"/>
    <w:pPr>
      <w:spacing w:before="0" w:after="0"/>
    </w:pPr>
    <w:rPr>
      <w:rFonts w:ascii="Times New Roman" w:hAnsi="Times New Roman"/>
      <w:color w:val="999999"/>
    </w:rPr>
  </w:style>
  <w:style w:type="paragraph" w:customStyle="1" w:styleId="Spacer">
    <w:name w:val="Spacer"/>
    <w:basedOn w:val="Normal"/>
    <w:rsid w:val="00E61F80"/>
    <w:rPr>
      <w:sz w:val="2"/>
      <w:szCs w:val="2"/>
    </w:rPr>
  </w:style>
  <w:style w:type="character" w:customStyle="1" w:styleId="Small">
    <w:name w:val="Small"/>
    <w:basedOn w:val="DefaultParagraphFont"/>
    <w:rsid w:val="00E61F80"/>
    <w:rPr>
      <w:sz w:val="16"/>
    </w:rPr>
  </w:style>
  <w:style w:type="paragraph" w:customStyle="1" w:styleId="WideTable">
    <w:name w:val="Wide Table"/>
    <w:basedOn w:val="Normal"/>
    <w:rsid w:val="00E61F80"/>
    <w:pPr>
      <w:ind w:left="-1418"/>
    </w:pPr>
    <w:rPr>
      <w:sz w:val="2"/>
      <w:szCs w:val="2"/>
    </w:rPr>
  </w:style>
  <w:style w:type="character" w:styleId="PageNumber">
    <w:name w:val="page number"/>
    <w:basedOn w:val="DefaultParagraphFont"/>
    <w:rsid w:val="00E61F80"/>
  </w:style>
  <w:style w:type="paragraph" w:styleId="Quote">
    <w:name w:val="Quote"/>
    <w:basedOn w:val="Heading1"/>
    <w:link w:val="QuoteChar"/>
    <w:qFormat/>
    <w:rsid w:val="00E61F80"/>
    <w:rPr>
      <w:b w:val="0"/>
      <w:sz w:val="72"/>
      <w:szCs w:val="72"/>
      <w:lang w:val="en-NZ"/>
    </w:rPr>
  </w:style>
  <w:style w:type="character" w:customStyle="1" w:styleId="QuoteChar">
    <w:name w:val="Quote Char"/>
    <w:basedOn w:val="DefaultParagraphFont"/>
    <w:link w:val="Quote"/>
    <w:rsid w:val="00E61F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F80"/>
    <w:pPr>
      <w:pageBreakBefore/>
    </w:pPr>
  </w:style>
  <w:style w:type="paragraph" w:customStyle="1" w:styleId="Border">
    <w:name w:val="Border"/>
    <w:basedOn w:val="Normal"/>
    <w:qFormat/>
    <w:rsid w:val="00E61F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F80"/>
    <w:rPr>
      <w:b/>
      <w:bCs/>
      <w:i/>
      <w:iCs/>
      <w:color w:val="auto"/>
    </w:rPr>
  </w:style>
  <w:style w:type="paragraph" w:styleId="IntenseQuote">
    <w:name w:val="Intense Quote"/>
    <w:basedOn w:val="Normal"/>
    <w:next w:val="Normal"/>
    <w:link w:val="IntenseQuoteChar"/>
    <w:uiPriority w:val="30"/>
    <w:qFormat/>
    <w:rsid w:val="00E61F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F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1F80"/>
    <w:rPr>
      <w:smallCaps/>
      <w:color w:val="auto"/>
      <w:u w:val="single"/>
    </w:rPr>
  </w:style>
  <w:style w:type="character" w:styleId="IntenseReference">
    <w:name w:val="Intense Reference"/>
    <w:basedOn w:val="DefaultParagraphFont"/>
    <w:uiPriority w:val="32"/>
    <w:qFormat/>
    <w:rsid w:val="00E61F80"/>
    <w:rPr>
      <w:b/>
      <w:bCs/>
      <w:smallCaps/>
      <w:color w:val="auto"/>
      <w:spacing w:val="5"/>
      <w:u w:val="single"/>
    </w:rPr>
  </w:style>
  <w:style w:type="paragraph" w:customStyle="1" w:styleId="2ColumnHeading">
    <w:name w:val="2Column Heading"/>
    <w:basedOn w:val="BodyText"/>
    <w:qFormat/>
    <w:rsid w:val="00E61F80"/>
    <w:pPr>
      <w:spacing w:after="60"/>
      <w:ind w:left="-2268"/>
    </w:pPr>
    <w:rPr>
      <w:b/>
    </w:rPr>
  </w:style>
  <w:style w:type="paragraph" w:customStyle="1" w:styleId="Heading1TOC">
    <w:name w:val="Heading1 TOC"/>
    <w:basedOn w:val="Normal"/>
    <w:qFormat/>
    <w:rsid w:val="00E61F80"/>
    <w:pPr>
      <w:spacing w:before="240" w:after="120"/>
    </w:pPr>
    <w:rPr>
      <w:rFonts w:ascii="Times New Roman" w:hAnsi="Times New Roman"/>
      <w:b/>
      <w:sz w:val="32"/>
    </w:rPr>
  </w:style>
  <w:style w:type="paragraph" w:customStyle="1" w:styleId="Heading2TOC">
    <w:name w:val="Heading2 TOC"/>
    <w:basedOn w:val="Normal"/>
    <w:qFormat/>
    <w:rsid w:val="00E61F80"/>
    <w:pPr>
      <w:spacing w:before="240" w:after="60"/>
    </w:pPr>
    <w:rPr>
      <w:rFonts w:ascii="Times New Roman" w:hAnsi="Times New Roman"/>
      <w:b/>
      <w:sz w:val="28"/>
    </w:rPr>
  </w:style>
  <w:style w:type="character" w:customStyle="1" w:styleId="Underline">
    <w:name w:val="Underline"/>
    <w:basedOn w:val="DefaultParagraphFont"/>
    <w:qFormat/>
    <w:rsid w:val="00E61F80"/>
    <w:rPr>
      <w:u w:val="single"/>
    </w:rPr>
  </w:style>
  <w:style w:type="character" w:customStyle="1" w:styleId="BoldandItalics">
    <w:name w:val="Bold and Italics"/>
    <w:qFormat/>
    <w:rsid w:val="00E61F80"/>
    <w:rPr>
      <w:b/>
      <w:i/>
      <w:u w:val="none"/>
    </w:rPr>
  </w:style>
  <w:style w:type="paragraph" w:styleId="BalloonText">
    <w:name w:val="Balloon Text"/>
    <w:basedOn w:val="Normal"/>
    <w:link w:val="BalloonTextChar"/>
    <w:rsid w:val="00E61F80"/>
    <w:rPr>
      <w:rFonts w:ascii="Tahoma" w:hAnsi="Tahoma" w:cs="Tahoma"/>
      <w:sz w:val="16"/>
      <w:szCs w:val="16"/>
    </w:rPr>
  </w:style>
  <w:style w:type="character" w:customStyle="1" w:styleId="BalloonTextChar">
    <w:name w:val="Balloon Text Char"/>
    <w:basedOn w:val="DefaultParagraphFont"/>
    <w:link w:val="BalloonText"/>
    <w:rsid w:val="00E61F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1F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1F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1F80"/>
    <w:rPr>
      <w:b/>
      <w:color w:val="660033"/>
      <w:spacing w:val="0"/>
    </w:rPr>
  </w:style>
  <w:style w:type="paragraph" w:customStyle="1" w:styleId="Nameditemlist">
    <w:name w:val="Named item list"/>
    <w:basedOn w:val="BodyText"/>
    <w:qFormat/>
    <w:rsid w:val="00E61F80"/>
    <w:pPr>
      <w:tabs>
        <w:tab w:val="left" w:pos="2835"/>
      </w:tabs>
      <w:ind w:left="2835" w:hanging="2835"/>
    </w:pPr>
  </w:style>
  <w:style w:type="paragraph" w:customStyle="1" w:styleId="BodyTextnopadding">
    <w:name w:val="Body Text no padding"/>
    <w:basedOn w:val="BodyText"/>
    <w:qFormat/>
    <w:rsid w:val="00E61F80"/>
    <w:pPr>
      <w:spacing w:before="0" w:after="0"/>
    </w:pPr>
  </w:style>
  <w:style w:type="character" w:styleId="Hyperlink">
    <w:name w:val="Hyperlink"/>
    <w:basedOn w:val="DefaultParagraphFont"/>
    <w:uiPriority w:val="99"/>
    <w:unhideWhenUsed/>
    <w:rsid w:val="002E52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810</Words>
  <Characters>5152</Characters>
  <Application>Microsoft Office Word</Application>
  <DocSecurity>0</DocSecurity>
  <Lines>125</Lines>
  <Paragraphs>97</Paragraphs>
  <ScaleCrop>false</ScaleCrop>
  <Company>Author-it Software Corporation Ltd.</Company>
  <LinksUpToDate>false</LinksUpToDate>
  <CharactersWithSpaces>5865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FWPCOT3315 Transport forestry logs using trucks</dc:title>
  <dc:subject>Approved</dc:subject>
  <dc:creator>Skills Insight</dc:creator>
  <cp:keywords>Release: 1</cp:keywords>
  <dc:description>Review Date: 12 April 2008</dc:description>
  <cp:lastModifiedBy>HSD_TPCMSd.prod</cp:lastModifiedBy>
  <cp:revision>3</cp:revision>
  <dcterms:created xsi:type="dcterms:W3CDTF">2024-09-27T00:16:00Z</dcterms:created>
  <dcterms:modified xsi:type="dcterms:W3CDTF">2024-09-27T00:16:00Z</dcterms:modified>
</cp:coreProperties>
</file>