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5FD" w:rsidP="00166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FWPCOT3312 Implement environmentally sustainable work practices in the work area/work site</w:t>
      </w:r>
      <w:r>
        <w:fldChar w:fldCharType="end"/>
      </w:r>
    </w:p>
    <w:p w:rsidR="001665FD" w:rsidP="001665FD">
      <w:pPr>
        <w:pStyle w:val="Version"/>
        <w:sectPr w:rsidSect="00B72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209" w:rsidP="00B72209">
      <w:pPr>
        <w:pStyle w:val="SuperHeading"/>
      </w:pPr>
      <w:r w:rsidRPr="00B72209">
        <w:t>FWPCOT3312 Implement environmentally sustainable work practices in the work area/work site</w:t>
      </w:r>
    </w:p>
    <w:p w:rsidR="00000000" w:rsidRPr="00B72209" w:rsidP="00B72209">
      <w:pPr>
        <w:pStyle w:val="Heading1"/>
      </w:pPr>
      <w:bookmarkStart w:id="1" w:name="O_1101610"/>
      <w:bookmarkEnd w:id="1"/>
      <w:r w:rsidRPr="00B72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Comments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>This version released with FWP Forest and Wood Products Training Package Version 6.0.</w:t>
            </w:r>
          </w:p>
        </w:tc>
      </w:tr>
    </w:tbl>
    <w:p w:rsidR="00000000" w:rsidRPr="00B72209" w:rsidP="00B72209">
      <w:pPr>
        <w:pStyle w:val="BodyText"/>
      </w:pPr>
    </w:p>
    <w:p w:rsidR="00000000" w:rsidRPr="00B72209" w:rsidP="00B72209">
      <w:pPr>
        <w:pStyle w:val="AllowPageBreak"/>
      </w:pPr>
    </w:p>
    <w:p w:rsidR="00000000" w:rsidRPr="00B72209" w:rsidP="00B72209">
      <w:pPr>
        <w:pStyle w:val="Heading1"/>
      </w:pPr>
      <w:bookmarkStart w:id="2" w:name="O_1101611"/>
      <w:bookmarkEnd w:id="2"/>
      <w:r w:rsidRPr="00B72209">
        <w:t>Application</w:t>
      </w:r>
    </w:p>
    <w:p w:rsidR="00000000" w:rsidRPr="00B72209" w:rsidP="001665FD">
      <w:pPr>
        <w:pStyle w:val="BodyText"/>
      </w:pPr>
      <w:r w:rsidRPr="00B72209">
        <w:t>This unit of competency describes the skills and knowledge required to assess the environmental sustainability and efficiency of existing workplace practices, identify opportunities for improvement, develop and implement envir</w:t>
      </w:r>
      <w:r w:rsidRPr="00B72209">
        <w:t>onmental sustainability and resource efficiency improvement plans, and monitor the impact of environmental sustainability and resource efficiency measures.</w:t>
      </w:r>
    </w:p>
    <w:p w:rsidR="00000000" w:rsidRPr="00B72209" w:rsidP="001665FD">
      <w:pPr>
        <w:pStyle w:val="BodyText"/>
      </w:pPr>
      <w:r w:rsidRPr="00B72209">
        <w:t>The unit applies to individuals who work in a wide range of roles across all forest industry sectors</w:t>
      </w:r>
      <w:r w:rsidRPr="00B72209">
        <w:t xml:space="preserve"> and are required to implement environmentally sustainable work practices within their work area.</w:t>
      </w:r>
    </w:p>
    <w:p w:rsidR="00000000" w:rsidRPr="00B72209" w:rsidP="001665FD">
      <w:pPr>
        <w:pStyle w:val="BodyText"/>
      </w:pPr>
      <w:r w:rsidRPr="00B72209">
        <w:t>No licensing, legislative or certification requirements apply to this unit at the time of publication.</w:t>
      </w:r>
    </w:p>
    <w:p w:rsidR="00000000" w:rsidRPr="00B72209" w:rsidP="00B72209">
      <w:pPr>
        <w:pStyle w:val="Heading1"/>
      </w:pPr>
      <w:bookmarkStart w:id="3" w:name="O_1101612"/>
      <w:bookmarkEnd w:id="3"/>
      <w:r w:rsidRPr="00B72209">
        <w:t>Pre-requisite Unit</w:t>
      </w:r>
    </w:p>
    <w:p w:rsidR="00000000" w:rsidRPr="00B72209" w:rsidP="001665FD">
      <w:pPr>
        <w:pStyle w:val="BodyText"/>
      </w:pPr>
      <w:r w:rsidRPr="00B72209">
        <w:t>Nil</w:t>
      </w:r>
    </w:p>
    <w:p w:rsidR="00000000" w:rsidRPr="00B72209" w:rsidP="00B72209">
      <w:pPr>
        <w:pStyle w:val="Heading1"/>
      </w:pPr>
      <w:bookmarkStart w:id="4" w:name="O_1101614"/>
      <w:bookmarkEnd w:id="4"/>
      <w:r w:rsidRPr="00B72209">
        <w:t>Unit Sector</w:t>
      </w:r>
    </w:p>
    <w:p w:rsidR="00000000" w:rsidRPr="00B72209" w:rsidP="001665FD">
      <w:pPr>
        <w:pStyle w:val="BodyText"/>
      </w:pPr>
      <w:r w:rsidRPr="00B72209">
        <w:t>Common Technical (COT)</w:t>
      </w:r>
    </w:p>
    <w:p w:rsidR="00000000" w:rsidRPr="00B72209" w:rsidP="00B72209">
      <w:pPr>
        <w:pStyle w:val="Heading1"/>
      </w:pPr>
      <w:bookmarkStart w:id="5" w:name="O_1101615"/>
      <w:bookmarkEnd w:id="5"/>
      <w:r w:rsidRPr="00B722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Performance Criteria</w:t>
            </w:r>
          </w:p>
        </w:tc>
      </w:tr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 xml:space="preserve">1. Examine environmental sustainability of current </w:t>
            </w:r>
            <w:r w:rsidRPr="00B72209">
              <w:t>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>1.1 Source information on systems and tools for assessing environmental sustainability and th</w:t>
            </w:r>
            <w:r w:rsidRPr="00B72209">
              <w:t>e efficiency of resource use in the workplace</w:t>
            </w:r>
          </w:p>
          <w:p w:rsidR="00000000" w:rsidRPr="00B72209" w:rsidP="00B72209">
            <w:pPr>
              <w:pStyle w:val="BodyText"/>
            </w:pPr>
            <w:r w:rsidRPr="00B72209">
              <w:t>1.2 Assess the environmental sustainability of current work practices and the efficiency of resource use in the workplace</w:t>
            </w:r>
          </w:p>
          <w:p w:rsidR="00000000" w:rsidRPr="00B72209" w:rsidP="00B72209">
            <w:pPr>
              <w:pStyle w:val="BodyText"/>
            </w:pPr>
            <w:r w:rsidRPr="00B72209">
              <w:t>1.3 Investigate and document current purchasing strategies</w:t>
            </w:r>
          </w:p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1.4 Identify areas in the wor</w:t>
            </w:r>
            <w:r w:rsidRPr="00B72209">
              <w:t>kplace in which environmental sustainability and resource use efficiency could be improved</w:t>
            </w:r>
          </w:p>
        </w:tc>
      </w:tr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2. Establish an environmental sustainability and resource efficiency improvement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>2.1 Seek input from stakeholders, appropriate personnel and spe</w:t>
            </w:r>
            <w:r w:rsidRPr="00B72209">
              <w:t>cialists on ways of improving environmental sustainability and resource use efficiency according to workplace procedures</w:t>
            </w:r>
          </w:p>
          <w:p w:rsidR="00000000" w:rsidRPr="00B72209" w:rsidP="00B72209">
            <w:pPr>
              <w:pStyle w:val="BodyText"/>
            </w:pPr>
            <w:r w:rsidRPr="00B72209">
              <w:t>2.2 Evaluate options for improving environmental sustainability and resource use efficiency in the workplace, and communicate to approp</w:t>
            </w:r>
            <w:r w:rsidRPr="00B72209">
              <w:t>riate personnel</w:t>
            </w:r>
          </w:p>
          <w:p w:rsidR="00000000" w:rsidRPr="00B72209" w:rsidP="00B72209">
            <w:pPr>
              <w:pStyle w:val="BodyText"/>
            </w:pPr>
            <w:r w:rsidRPr="00B72209">
              <w:t>2.3 Set environmental sustainability and resource efficiency targets</w:t>
            </w:r>
          </w:p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2.4 Develop an environmental sustainability and resource efficiency improvement plan for the workplace</w:t>
            </w:r>
          </w:p>
        </w:tc>
      </w:tr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3. Implement environmental sustainability and resource efficiency i</w:t>
            </w:r>
            <w:r w:rsidRPr="00B72209">
              <w:t>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>3.1 Source appropriate techniques and tools to assist in achieving environmental sustainability and resource efficiency targets</w:t>
            </w:r>
          </w:p>
          <w:p w:rsidR="00000000" w:rsidRPr="00B72209" w:rsidP="00B72209">
            <w:pPr>
              <w:pStyle w:val="BodyText"/>
            </w:pPr>
            <w:r w:rsidRPr="00B72209">
              <w:t>3.2 Integrate the environmental and resource efficiency improvement plan with other operational activities</w:t>
            </w:r>
          </w:p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3.3 S</w:t>
            </w:r>
            <w:r w:rsidRPr="00B72209">
              <w:t>eek suggestions and ideas about environmental sustainability and resource efficiency management from appropriate personnel and stakeholders, and implement where appropriate</w:t>
            </w:r>
          </w:p>
        </w:tc>
      </w:tr>
      <w:tr w:rsidTr="00166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4. Monitor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>4.1 Document progress towards achieving environmental susta</w:t>
            </w:r>
            <w:r w:rsidRPr="00B72209">
              <w:t>inability and resource efficiency targets, and communicate to appropriate personnel and stakeholders</w:t>
            </w:r>
          </w:p>
          <w:p w:rsidR="00000000" w:rsidRPr="00B72209" w:rsidP="00B72209">
            <w:pPr>
              <w:pStyle w:val="BodyText"/>
            </w:pPr>
            <w:r w:rsidRPr="00B72209">
              <w:t>4.2 Review targets and environmental sustainability and resource efficiency improvement plan according to workplace procedures</w:t>
            </w:r>
          </w:p>
          <w:p w:rsidR="00000000" w:rsidRPr="00B72209" w:rsidP="00B72209">
            <w:pPr>
              <w:pStyle w:val="BodyText"/>
            </w:pPr>
            <w:r w:rsidRPr="00B72209">
              <w:t>4.3 Set new efficiency targe</w:t>
            </w:r>
            <w:r w:rsidRPr="00B72209">
              <w:t>ts and apply new tools and strategies where appropriate</w:t>
            </w:r>
          </w:p>
          <w:p w:rsidR="00000000" w:rsidRPr="00B72209" w:rsidP="00B72209">
            <w:pPr>
              <w:pStyle w:val="BodyText"/>
            </w:pPr>
            <w:r w:rsidRPr="00B72209">
              <w:t>4.4 Promote successful strategies and, where possible, reward participants</w:t>
            </w:r>
          </w:p>
        </w:tc>
      </w:tr>
    </w:tbl>
    <w:p w:rsidR="00000000" w:rsidRPr="00B72209" w:rsidP="00B72209">
      <w:pPr>
        <w:pStyle w:val="BodyText"/>
      </w:pPr>
    </w:p>
    <w:p w:rsidR="00000000" w:rsidRPr="00B72209" w:rsidP="00B72209">
      <w:pPr>
        <w:pStyle w:val="AllowPageBreak"/>
      </w:pPr>
    </w:p>
    <w:p w:rsidR="00000000" w:rsidRPr="00B72209" w:rsidP="00B72209">
      <w:pPr>
        <w:pStyle w:val="Heading1"/>
      </w:pPr>
      <w:bookmarkStart w:id="6" w:name="O_1101616"/>
      <w:bookmarkEnd w:id="6"/>
      <w:r w:rsidRPr="00B72209">
        <w:t>Foundation Skills</w:t>
      </w:r>
    </w:p>
    <w:p w:rsidR="00000000" w:rsidRPr="001665FD" w:rsidP="001665FD">
      <w:pPr>
        <w:pStyle w:val="BodyText"/>
        <w:rPr>
          <w:i/>
        </w:rPr>
      </w:pPr>
      <w:r w:rsidRPr="001665FD">
        <w:rPr>
          <w:rStyle w:val="Emphasis"/>
        </w:rPr>
        <w:t>This section describes those language, literacy, numeracy and employment skills that a</w:t>
      </w:r>
      <w:r w:rsidRPr="001665FD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Description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ListBullet"/>
              <w:rPr>
                <w:lang w:val="en-NZ"/>
              </w:rPr>
            </w:pPr>
            <w:r w:rsidRPr="00B72209">
              <w:t>Interpret workplace documentation to determine requirements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ListBullet"/>
              <w:rPr>
                <w:lang w:val="en-NZ"/>
              </w:rPr>
            </w:pPr>
            <w:r w:rsidRPr="00B72209">
              <w:t>Use technical and workplace specific vocabulary to</w:t>
            </w:r>
            <w:r w:rsidRPr="00B72209">
              <w:t xml:space="preserve"> accurately and legibly complete and maintain workplace records and forms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ListBullet"/>
              <w:rPr>
                <w:lang w:val="en-NZ"/>
              </w:rPr>
            </w:pPr>
            <w:r w:rsidRPr="00B72209">
              <w:t xml:space="preserve">Select and use appropriate spoken communication strategies with work colleagues and other personnel on site 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ListBullet"/>
            </w:pPr>
            <w:r w:rsidRPr="00B72209">
              <w:t xml:space="preserve">Interpret and analyse charts, flowcharts and graphs </w:t>
            </w:r>
          </w:p>
        </w:tc>
      </w:tr>
    </w:tbl>
    <w:p w:rsidR="00000000" w:rsidRPr="00B72209" w:rsidP="00B72209">
      <w:pPr>
        <w:pStyle w:val="BodyText"/>
      </w:pPr>
    </w:p>
    <w:p w:rsidR="00000000" w:rsidRPr="00B72209" w:rsidP="00B72209">
      <w:pPr>
        <w:pStyle w:val="AllowPageBreak"/>
      </w:pPr>
    </w:p>
    <w:p w:rsidR="00000000" w:rsidRPr="00B72209" w:rsidP="00B72209">
      <w:pPr>
        <w:pStyle w:val="Heading1"/>
      </w:pPr>
      <w:bookmarkStart w:id="7" w:name="O_1101618"/>
      <w:bookmarkEnd w:id="7"/>
      <w:r w:rsidRPr="00B722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Bold"/>
              <w:rPr>
                <w:lang w:val="en-NZ"/>
              </w:rPr>
            </w:pPr>
            <w:r w:rsidRPr="00B72209">
              <w:t>Equivalence status</w:t>
            </w:r>
          </w:p>
        </w:tc>
      </w:tr>
      <w:tr w:rsidTr="00B72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FWPCOT3312 Implement environmentally sustainable work practices in the work area/work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>FWPCOT3254 Implement environmentally sustainable work practices in the work area/work site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 xml:space="preserve">Updated Application </w:t>
            </w:r>
          </w:p>
          <w:p w:rsidR="00000000" w:rsidRPr="00B72209" w:rsidP="00B72209">
            <w:pPr>
              <w:pStyle w:val="BodyText"/>
            </w:pPr>
            <w:r w:rsidRPr="00B72209">
              <w:t xml:space="preserve">Reworded Elements </w:t>
            </w:r>
          </w:p>
          <w:p w:rsidR="00000000" w:rsidRPr="00B72209" w:rsidP="00B72209">
            <w:pPr>
              <w:pStyle w:val="BodyText"/>
            </w:pPr>
            <w:r w:rsidRPr="00B72209">
              <w:t>Minor changes to Performance Crite</w:t>
            </w:r>
            <w:r w:rsidRPr="00B72209">
              <w:t>ria</w:t>
            </w:r>
          </w:p>
          <w:p w:rsidR="00000000" w:rsidRPr="00B72209" w:rsidP="00B72209">
            <w:pPr>
              <w:pStyle w:val="BodyText"/>
            </w:pPr>
            <w:r w:rsidRPr="00B72209">
              <w:t>Added new knowledge item</w:t>
            </w:r>
          </w:p>
          <w:p w:rsidR="00000000" w:rsidP="00B72209">
            <w:pPr>
              <w:pStyle w:val="BodyText"/>
              <w:rPr>
                <w:lang w:val="en-NZ"/>
              </w:rPr>
            </w:pPr>
            <w:r w:rsidRPr="00B72209">
              <w:t xml:space="preserve">Updated Foundation Skills, Performance Evidence and Assessment Conditions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09" w:rsidP="00B72209">
            <w:pPr>
              <w:pStyle w:val="BodyText"/>
            </w:pPr>
            <w:r w:rsidRPr="00B72209">
              <w:t xml:space="preserve">Equivalent </w:t>
            </w:r>
          </w:p>
        </w:tc>
      </w:tr>
    </w:tbl>
    <w:p w:rsidR="00000000" w:rsidRPr="00B72209" w:rsidP="00B72209">
      <w:pPr>
        <w:pStyle w:val="BodyText"/>
      </w:pPr>
    </w:p>
    <w:p w:rsidR="00000000" w:rsidRPr="00B72209" w:rsidP="00B72209">
      <w:pPr>
        <w:pStyle w:val="AllowPageBreak"/>
      </w:pPr>
    </w:p>
    <w:p w:rsidR="00000000" w:rsidRPr="00B72209" w:rsidP="00B72209">
      <w:pPr>
        <w:pStyle w:val="Heading1"/>
      </w:pPr>
      <w:bookmarkStart w:id="8" w:name="O_1101625"/>
      <w:bookmarkEnd w:id="8"/>
      <w:r w:rsidRPr="00B72209">
        <w:t>Links</w:t>
      </w:r>
    </w:p>
    <w:p w:rsidR="00000000" w:rsidRPr="00B72209" w:rsidP="001665FD">
      <w:pPr>
        <w:pStyle w:val="BodyText"/>
      </w:pPr>
      <w:r w:rsidRPr="00B722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17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2209" w:rsidP="00B72209"/>
    <w:sectPr w:rsidSect="00B72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09" w:rsidRPr="001665FD" w:rsidP="00166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FD" w:rsidP="00B72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5FD" w:rsidP="00B72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65FD" w:rsidP="00B72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209" w:rsidRPr="001665FD" w:rsidP="00166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FD" w:rsidRPr="002D2AF8" w:rsidP="00B72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FWPCOT3312 Implement environmentally sustainable work practices in the work area/work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665FD" w:rsidP="00B72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CC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09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209"/>
  </w:style>
  <w:style w:type="character" w:customStyle="1" w:styleId="Heading1Char">
    <w:name w:val="Heading 1 Char"/>
    <w:basedOn w:val="DefaultParagraphFont"/>
    <w:link w:val="Heading1"/>
    <w:rsid w:val="00B72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2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2209"/>
    <w:rPr>
      <w:i/>
    </w:rPr>
  </w:style>
  <w:style w:type="paragraph" w:customStyle="1" w:styleId="SuperHeading">
    <w:name w:val="SuperHeading"/>
    <w:basedOn w:val="Normal"/>
    <w:rsid w:val="00B72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2209"/>
    <w:rPr>
      <w:b/>
    </w:rPr>
  </w:style>
  <w:style w:type="character" w:customStyle="1" w:styleId="Heading2Char">
    <w:name w:val="Heading 2 Char"/>
    <w:basedOn w:val="DefaultParagraphFont"/>
    <w:link w:val="Heading2"/>
    <w:rsid w:val="00B72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209"/>
    <w:rPr>
      <w:b/>
      <w:spacing w:val="0"/>
    </w:rPr>
  </w:style>
  <w:style w:type="paragraph" w:customStyle="1" w:styleId="SuperTitle">
    <w:name w:val="SuperTitle"/>
    <w:basedOn w:val="Title"/>
    <w:rsid w:val="00B72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2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209"/>
  </w:style>
  <w:style w:type="paragraph" w:styleId="TableofFigures">
    <w:name w:val="table of figures"/>
    <w:basedOn w:val="Normal"/>
    <w:next w:val="Normal"/>
    <w:semiHidden/>
    <w:rsid w:val="00B72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2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209"/>
    <w:rPr>
      <w:rFonts w:ascii="Wingdings" w:hAnsi="Wingdings"/>
    </w:rPr>
  </w:style>
  <w:style w:type="paragraph" w:customStyle="1" w:styleId="TableHeading">
    <w:name w:val="Table Heading"/>
    <w:basedOn w:val="HeadingBase"/>
    <w:rsid w:val="00B72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209"/>
    <w:rPr>
      <w:color w:val="0033CC"/>
      <w:u w:val="none"/>
    </w:rPr>
  </w:style>
  <w:style w:type="paragraph" w:customStyle="1" w:styleId="BodyTextRight">
    <w:name w:val="Body Text Right"/>
    <w:basedOn w:val="BodyText"/>
    <w:rsid w:val="00B72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2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209"/>
    <w:rPr>
      <w:sz w:val="32"/>
    </w:rPr>
  </w:style>
  <w:style w:type="paragraph" w:customStyle="1" w:styleId="HeadingProcedure">
    <w:name w:val="Heading Procedure"/>
    <w:basedOn w:val="HeadingBase"/>
    <w:next w:val="Normal"/>
    <w:rsid w:val="00B72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209"/>
    <w:pPr>
      <w:spacing w:before="60" w:after="60"/>
    </w:pPr>
  </w:style>
  <w:style w:type="paragraph" w:styleId="ListContinue">
    <w:name w:val="List Continue"/>
    <w:basedOn w:val="List"/>
    <w:rsid w:val="00B72209"/>
    <w:pPr>
      <w:ind w:firstLine="0"/>
    </w:pPr>
  </w:style>
  <w:style w:type="paragraph" w:customStyle="1" w:styleId="ListNote">
    <w:name w:val="List Note"/>
    <w:basedOn w:val="List"/>
    <w:rsid w:val="00B72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209"/>
    <w:rPr>
      <w:rFonts w:ascii="Courier New" w:hAnsi="Courier New"/>
    </w:rPr>
  </w:style>
  <w:style w:type="paragraph" w:customStyle="1" w:styleId="NoteBullet">
    <w:name w:val="Note Bullet"/>
    <w:basedOn w:val="Note"/>
    <w:rsid w:val="00B72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2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209"/>
    <w:rPr>
      <w:b/>
      <w:smallCaps/>
    </w:rPr>
  </w:style>
  <w:style w:type="paragraph" w:customStyle="1" w:styleId="TableListNumber">
    <w:name w:val="Table List Number"/>
    <w:basedOn w:val="ListNumber"/>
    <w:rsid w:val="00B72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209"/>
    <w:pPr>
      <w:numPr>
        <w:numId w:val="8"/>
      </w:numPr>
    </w:pPr>
  </w:style>
  <w:style w:type="paragraph" w:customStyle="1" w:styleId="ListAlpha2">
    <w:name w:val="List Alpha 2"/>
    <w:basedOn w:val="List2"/>
    <w:rsid w:val="00B72209"/>
    <w:pPr>
      <w:numPr>
        <w:numId w:val="7"/>
      </w:numPr>
    </w:pPr>
  </w:style>
  <w:style w:type="paragraph" w:styleId="List2">
    <w:name w:val="List 2"/>
    <w:basedOn w:val="BodyText"/>
    <w:rsid w:val="00B72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2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2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209"/>
    <w:pPr>
      <w:numPr>
        <w:numId w:val="3"/>
      </w:numPr>
    </w:pPr>
  </w:style>
  <w:style w:type="paragraph" w:styleId="ListContinue2">
    <w:name w:val="List Continue 2"/>
    <w:basedOn w:val="List2"/>
    <w:rsid w:val="00B72209"/>
    <w:pPr>
      <w:ind w:firstLine="0"/>
    </w:pPr>
  </w:style>
  <w:style w:type="paragraph" w:styleId="ListContinue3">
    <w:name w:val="List Continue 3"/>
    <w:basedOn w:val="List3"/>
    <w:rsid w:val="00B72209"/>
    <w:pPr>
      <w:ind w:left="1021" w:firstLine="0"/>
    </w:pPr>
  </w:style>
  <w:style w:type="paragraph" w:styleId="ListContinue4">
    <w:name w:val="List Continue 4"/>
    <w:basedOn w:val="List4"/>
    <w:rsid w:val="00B72209"/>
    <w:pPr>
      <w:ind w:firstLine="0"/>
    </w:pPr>
  </w:style>
  <w:style w:type="paragraph" w:styleId="ListContinue5">
    <w:name w:val="List Continue 5"/>
    <w:basedOn w:val="List5"/>
    <w:rsid w:val="00B72209"/>
    <w:pPr>
      <w:ind w:firstLine="0"/>
    </w:pPr>
  </w:style>
  <w:style w:type="paragraph" w:styleId="ListNumber3">
    <w:name w:val="List Number 3"/>
    <w:basedOn w:val="List3"/>
    <w:rsid w:val="00B72209"/>
    <w:pPr>
      <w:numPr>
        <w:numId w:val="4"/>
      </w:numPr>
    </w:pPr>
  </w:style>
  <w:style w:type="paragraph" w:styleId="ListNumber4">
    <w:name w:val="List Number 4"/>
    <w:basedOn w:val="List4"/>
    <w:rsid w:val="00B72209"/>
    <w:pPr>
      <w:numPr>
        <w:numId w:val="5"/>
      </w:numPr>
    </w:pPr>
  </w:style>
  <w:style w:type="paragraph" w:styleId="ListNumber5">
    <w:name w:val="List Number 5"/>
    <w:basedOn w:val="List5"/>
    <w:rsid w:val="00B72209"/>
    <w:pPr>
      <w:numPr>
        <w:numId w:val="6"/>
      </w:numPr>
    </w:pPr>
  </w:style>
  <w:style w:type="paragraph" w:styleId="BlockText">
    <w:name w:val="Block Text"/>
    <w:basedOn w:val="Normal"/>
    <w:rsid w:val="00B72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209"/>
    <w:rPr>
      <w:sz w:val="16"/>
      <w:vertAlign w:val="superscript"/>
    </w:rPr>
  </w:style>
  <w:style w:type="character" w:customStyle="1" w:styleId="Symbols">
    <w:name w:val="Symbols"/>
    <w:basedOn w:val="DefaultParagraphFont"/>
    <w:rsid w:val="00B72209"/>
    <w:rPr>
      <w:rFonts w:ascii="Symbol" w:hAnsi="Symbol"/>
    </w:rPr>
  </w:style>
  <w:style w:type="character" w:customStyle="1" w:styleId="MenuOptions">
    <w:name w:val="Menu Options"/>
    <w:basedOn w:val="DefaultParagraphFont"/>
    <w:rsid w:val="00B72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209"/>
    <w:rPr>
      <w:b/>
    </w:rPr>
  </w:style>
  <w:style w:type="character" w:customStyle="1" w:styleId="Underlined">
    <w:name w:val="Underlined"/>
    <w:basedOn w:val="DefaultParagraphFont"/>
    <w:rsid w:val="00B72209"/>
    <w:rPr>
      <w:u w:val="single"/>
    </w:rPr>
  </w:style>
  <w:style w:type="paragraph" w:customStyle="1" w:styleId="TableBodyTextRight">
    <w:name w:val="Table Body Text Right"/>
    <w:basedOn w:val="TableBodyText"/>
    <w:rsid w:val="00B72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209"/>
    <w:rPr>
      <w:sz w:val="18"/>
    </w:rPr>
  </w:style>
  <w:style w:type="paragraph" w:customStyle="1" w:styleId="BodySmallRight">
    <w:name w:val="Body Small Right"/>
    <w:basedOn w:val="BodyTextRight"/>
    <w:rsid w:val="00B72209"/>
    <w:rPr>
      <w:sz w:val="18"/>
      <w:szCs w:val="18"/>
    </w:rPr>
  </w:style>
  <w:style w:type="paragraph" w:customStyle="1" w:styleId="MarginEdition">
    <w:name w:val="Margin Edition"/>
    <w:basedOn w:val="MarginNote"/>
    <w:rsid w:val="00B72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209"/>
    <w:rPr>
      <w:sz w:val="2"/>
      <w:szCs w:val="2"/>
    </w:rPr>
  </w:style>
  <w:style w:type="character" w:customStyle="1" w:styleId="Small">
    <w:name w:val="Small"/>
    <w:basedOn w:val="DefaultParagraphFont"/>
    <w:rsid w:val="00B72209"/>
    <w:rPr>
      <w:sz w:val="16"/>
    </w:rPr>
  </w:style>
  <w:style w:type="paragraph" w:customStyle="1" w:styleId="WideTable">
    <w:name w:val="Wide Table"/>
    <w:basedOn w:val="Normal"/>
    <w:rsid w:val="00B72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209"/>
  </w:style>
  <w:style w:type="paragraph" w:styleId="Quote">
    <w:name w:val="Quote"/>
    <w:basedOn w:val="Heading1"/>
    <w:link w:val="QuoteChar"/>
    <w:qFormat/>
    <w:rsid w:val="00B72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209"/>
    <w:pPr>
      <w:pageBreakBefore/>
    </w:pPr>
  </w:style>
  <w:style w:type="paragraph" w:customStyle="1" w:styleId="Border">
    <w:name w:val="Border"/>
    <w:basedOn w:val="Normal"/>
    <w:qFormat/>
    <w:rsid w:val="00B72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209"/>
    <w:rPr>
      <w:u w:val="single"/>
    </w:rPr>
  </w:style>
  <w:style w:type="character" w:customStyle="1" w:styleId="BoldandItalics">
    <w:name w:val="Bold and Italics"/>
    <w:qFormat/>
    <w:rsid w:val="00B72209"/>
    <w:rPr>
      <w:b/>
      <w:i/>
      <w:u w:val="none"/>
    </w:rPr>
  </w:style>
  <w:style w:type="paragraph" w:styleId="BalloonText">
    <w:name w:val="Balloon Text"/>
    <w:basedOn w:val="Normal"/>
    <w:link w:val="BalloonTextChar"/>
    <w:rsid w:val="00B72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6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4211</Characters>
  <Application>Microsoft Office Word</Application>
  <DocSecurity>0</DocSecurity>
  <Lines>150</Lines>
  <Paragraphs>78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FWPCOT3312 Implement environmentally sustainable work practices in the work area/work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