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466FA" w:rsidP="003466F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FWPCOT3310 Prepare timber or related products to meet import/export compliance requirements</w:t>
      </w:r>
      <w:r>
        <w:fldChar w:fldCharType="end"/>
      </w:r>
    </w:p>
    <w:p w:rsidR="003466FA" w:rsidP="003466FA">
      <w:pPr>
        <w:pStyle w:val="Version"/>
        <w:sectPr w:rsidSect="000706B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706B0" w:rsidP="000706B0">
      <w:pPr>
        <w:pStyle w:val="SuperHeading"/>
      </w:pPr>
      <w:r w:rsidRPr="000706B0">
        <w:t>FWPCOT3310 Prepare timber or related products to meet import/export compliance requirements</w:t>
      </w:r>
    </w:p>
    <w:p w:rsidR="00000000" w:rsidRPr="000706B0" w:rsidP="000706B0">
      <w:pPr>
        <w:pStyle w:val="Heading1"/>
      </w:pPr>
      <w:bookmarkStart w:id="1" w:name="O_1101572"/>
      <w:bookmarkEnd w:id="1"/>
      <w:r w:rsidRPr="000706B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706B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6B0">
            <w:pPr>
              <w:pStyle w:val="BodyTextBold"/>
              <w:rPr>
                <w:lang w:val="en-NZ"/>
              </w:rPr>
            </w:pPr>
            <w:r w:rsidRPr="000706B0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6B0">
            <w:pPr>
              <w:pStyle w:val="BodyTextBold"/>
              <w:rPr>
                <w:lang w:val="en-NZ"/>
              </w:rPr>
            </w:pPr>
            <w:r w:rsidRPr="000706B0">
              <w:t>Comments</w:t>
            </w:r>
          </w:p>
        </w:tc>
      </w:tr>
      <w:tr w:rsidTr="000706B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6B0">
            <w:pPr>
              <w:pStyle w:val="BodyText"/>
              <w:rPr>
                <w:lang w:val="en-NZ"/>
              </w:rPr>
            </w:pPr>
            <w:r w:rsidRPr="000706B0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06B0" w:rsidP="000706B0">
            <w:pPr>
              <w:pStyle w:val="BodyText"/>
            </w:pPr>
            <w:r w:rsidRPr="000706B0">
              <w:t>This version released with FWP Forest and Wood Products Training Package Version 6.0.</w:t>
            </w:r>
          </w:p>
        </w:tc>
      </w:tr>
    </w:tbl>
    <w:p w:rsidR="00000000" w:rsidRPr="000706B0" w:rsidP="000706B0">
      <w:pPr>
        <w:pStyle w:val="BodyText"/>
      </w:pPr>
    </w:p>
    <w:p w:rsidR="00000000" w:rsidRPr="000706B0" w:rsidP="000706B0">
      <w:pPr>
        <w:pStyle w:val="AllowPageBreak"/>
      </w:pPr>
    </w:p>
    <w:p w:rsidR="00000000" w:rsidRPr="000706B0" w:rsidP="000706B0">
      <w:pPr>
        <w:pStyle w:val="Heading1"/>
      </w:pPr>
      <w:bookmarkStart w:id="2" w:name="O_1101573"/>
      <w:bookmarkEnd w:id="2"/>
      <w:r w:rsidRPr="000706B0">
        <w:t>Application</w:t>
      </w:r>
    </w:p>
    <w:p w:rsidR="00000000" w:rsidRPr="000706B0" w:rsidP="003466FA">
      <w:pPr>
        <w:pStyle w:val="BodyText"/>
      </w:pPr>
      <w:r w:rsidRPr="000706B0">
        <w:t>This unit of competency describes the skills and knowledge required to ensure timber or related products meet compliance requirements for import/export. The unit includes reviewing existing workplace procedures for timber impo</w:t>
      </w:r>
      <w:r w:rsidRPr="000706B0">
        <w:t>rt/export for compliance with regulatory requirements, checking that import/export timber meets biosecurity requirements, and completing compliance documentation.</w:t>
      </w:r>
    </w:p>
    <w:p w:rsidR="00000000" w:rsidRPr="000706B0" w:rsidP="003466FA">
      <w:pPr>
        <w:pStyle w:val="BodyText"/>
      </w:pPr>
      <w:r w:rsidRPr="000706B0">
        <w:t>The unit applies to individuals who assess timber for import/export requirements in a variety</w:t>
      </w:r>
      <w:r w:rsidRPr="000706B0">
        <w:t xml:space="preserve"> of work settings, including:</w:t>
      </w:r>
    </w:p>
    <w:p w:rsidR="00000000" w:rsidRPr="000706B0" w:rsidP="000706B0">
      <w:pPr>
        <w:pStyle w:val="ListBullet"/>
      </w:pPr>
      <w:r w:rsidRPr="000706B0">
        <w:t>timber harvesting</w:t>
      </w:r>
    </w:p>
    <w:p w:rsidR="00000000" w:rsidRPr="000706B0" w:rsidP="000706B0">
      <w:pPr>
        <w:pStyle w:val="ListBullet"/>
      </w:pPr>
      <w:r w:rsidRPr="000706B0">
        <w:t>sawmill</w:t>
      </w:r>
    </w:p>
    <w:p w:rsidR="00000000" w:rsidRPr="000706B0" w:rsidP="000706B0">
      <w:pPr>
        <w:pStyle w:val="ListBullet"/>
      </w:pPr>
      <w:r w:rsidRPr="000706B0">
        <w:t>woodchip mill</w:t>
      </w:r>
    </w:p>
    <w:p w:rsidR="00000000" w:rsidRPr="000706B0" w:rsidP="000706B0">
      <w:pPr>
        <w:pStyle w:val="ListBullet"/>
      </w:pPr>
      <w:r w:rsidRPr="000706B0">
        <w:t>veneer mill</w:t>
      </w:r>
    </w:p>
    <w:p w:rsidR="00000000" w:rsidRPr="000706B0" w:rsidP="000706B0">
      <w:pPr>
        <w:pStyle w:val="ListBullet"/>
      </w:pPr>
      <w:r w:rsidRPr="000706B0">
        <w:t>board/plywood mill</w:t>
      </w:r>
    </w:p>
    <w:p w:rsidR="00000000" w:rsidRPr="000706B0" w:rsidP="000706B0">
      <w:pPr>
        <w:pStyle w:val="ListBullet"/>
      </w:pPr>
      <w:r w:rsidRPr="000706B0">
        <w:t>timber and wood products production</w:t>
      </w:r>
    </w:p>
    <w:p w:rsidR="00000000" w:rsidRPr="000706B0" w:rsidP="000706B0">
      <w:pPr>
        <w:pStyle w:val="ListBullet"/>
      </w:pPr>
      <w:r w:rsidRPr="000706B0">
        <w:t>timber and wood products sales and service.</w:t>
      </w:r>
    </w:p>
    <w:p w:rsidR="00000000" w:rsidRPr="000706B0" w:rsidP="003466FA">
      <w:pPr>
        <w:pStyle w:val="BodyText"/>
      </w:pPr>
      <w:r w:rsidRPr="000706B0">
        <w:t>No licensing, legislative or certification requirements apply to this unit at the time of publication.</w:t>
      </w:r>
    </w:p>
    <w:p w:rsidR="00000000" w:rsidRPr="000706B0" w:rsidP="000706B0">
      <w:pPr>
        <w:pStyle w:val="Heading1"/>
      </w:pPr>
      <w:bookmarkStart w:id="3" w:name="O_1101574"/>
      <w:bookmarkEnd w:id="3"/>
      <w:r w:rsidRPr="000706B0">
        <w:t>Pre-requisite Unit</w:t>
      </w:r>
    </w:p>
    <w:p w:rsidR="00000000" w:rsidRPr="000706B0" w:rsidP="003466FA">
      <w:pPr>
        <w:pStyle w:val="BodyText"/>
      </w:pPr>
      <w:r w:rsidRPr="000706B0">
        <w:t>Nil</w:t>
      </w:r>
    </w:p>
    <w:p w:rsidR="00000000" w:rsidRPr="000706B0" w:rsidP="000706B0">
      <w:pPr>
        <w:pStyle w:val="Heading1"/>
      </w:pPr>
      <w:bookmarkStart w:id="4" w:name="O_1101576"/>
      <w:bookmarkEnd w:id="4"/>
      <w:r w:rsidRPr="000706B0">
        <w:t>Unit Sector</w:t>
      </w:r>
    </w:p>
    <w:p w:rsidR="00000000" w:rsidRPr="000706B0" w:rsidP="003466FA">
      <w:pPr>
        <w:pStyle w:val="BodyText"/>
      </w:pPr>
      <w:r w:rsidRPr="000706B0">
        <w:t>Common Technical (COT)</w:t>
      </w:r>
    </w:p>
    <w:p w:rsidR="00000000" w:rsidRPr="000706B0" w:rsidP="000706B0">
      <w:pPr>
        <w:pStyle w:val="Heading1"/>
      </w:pPr>
      <w:bookmarkStart w:id="5" w:name="O_1101577"/>
      <w:bookmarkEnd w:id="5"/>
      <w:r w:rsidRPr="000706B0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466F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6B0">
            <w:pPr>
              <w:pStyle w:val="BodyTextBold"/>
              <w:rPr>
                <w:lang w:val="en-NZ"/>
              </w:rPr>
            </w:pPr>
            <w:r w:rsidRPr="000706B0">
              <w:t>Elem</w:t>
            </w:r>
            <w:r w:rsidRPr="000706B0">
              <w:t>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6B0">
            <w:pPr>
              <w:pStyle w:val="BodyTextBold"/>
              <w:rPr>
                <w:lang w:val="en-NZ"/>
              </w:rPr>
            </w:pPr>
            <w:r w:rsidRPr="000706B0">
              <w:t>Performance Criteria</w:t>
            </w:r>
          </w:p>
        </w:tc>
      </w:tr>
      <w:tr w:rsidTr="003466F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06B0" w:rsidP="000706B0">
            <w:pPr>
              <w:pStyle w:val="BodyText"/>
            </w:pPr>
            <w:r w:rsidRPr="000706B0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6B0">
            <w:pPr>
              <w:pStyle w:val="BodyText"/>
              <w:rPr>
                <w:lang w:val="en-NZ"/>
              </w:rPr>
            </w:pPr>
            <w:r w:rsidRPr="000706B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466F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6B0">
            <w:pPr>
              <w:pStyle w:val="BodyText"/>
              <w:rPr>
                <w:lang w:val="en-NZ"/>
              </w:rPr>
            </w:pPr>
            <w:r w:rsidRPr="000706B0">
              <w:t xml:space="preserve">1. Review workplace procedures for compliance with regulatory requirements for the import/export of timber and related products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06B0" w:rsidP="000706B0">
            <w:pPr>
              <w:pStyle w:val="BodyText"/>
            </w:pPr>
            <w:r w:rsidRPr="000706B0">
              <w:t>1.1 Identify legal requirements for the import/export of timber and related products</w:t>
            </w:r>
          </w:p>
          <w:p w:rsidR="00000000" w:rsidRPr="000706B0" w:rsidP="000706B0">
            <w:pPr>
              <w:pStyle w:val="BodyText"/>
            </w:pPr>
            <w:r w:rsidRPr="000706B0">
              <w:t xml:space="preserve">1.2 Identify biosecurity requirements for </w:t>
            </w:r>
            <w:r w:rsidRPr="000706B0">
              <w:t>the import/export of timber and related products and the types and consequences for breaches of these requirements</w:t>
            </w:r>
          </w:p>
          <w:p w:rsidR="00000000" w:rsidRPr="000706B0" w:rsidP="000706B0">
            <w:pPr>
              <w:pStyle w:val="BodyText"/>
            </w:pPr>
            <w:r w:rsidRPr="000706B0">
              <w:t>1.3 Examine workplace procedures to determine compliance with legal and biosecurity requirements for import/export timber or related products</w:t>
            </w:r>
            <w:r w:rsidRPr="000706B0">
              <w:t xml:space="preserve"> </w:t>
            </w:r>
          </w:p>
          <w:p w:rsidR="00000000" w:rsidP="000706B0">
            <w:pPr>
              <w:pStyle w:val="BodyText"/>
              <w:rPr>
                <w:lang w:val="en-NZ"/>
              </w:rPr>
            </w:pPr>
            <w:r w:rsidRPr="000706B0">
              <w:t>1.4 Report potential breaches of legal and biosecurity requirements according to workplace procedures</w:t>
            </w:r>
          </w:p>
        </w:tc>
      </w:tr>
      <w:tr w:rsidTr="003466F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6B0">
            <w:pPr>
              <w:pStyle w:val="BodyText"/>
              <w:rPr>
                <w:lang w:val="en-NZ"/>
              </w:rPr>
            </w:pPr>
            <w:r w:rsidRPr="000706B0">
              <w:t>2. Check import/export timber or related products for compliance with biosecurity requirements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06B0" w:rsidP="000706B0">
            <w:pPr>
              <w:pStyle w:val="BodyText"/>
            </w:pPr>
            <w:r w:rsidRPr="000706B0">
              <w:t>2.1 Identify import/export timber or related products and any associated documentation</w:t>
            </w:r>
          </w:p>
          <w:p w:rsidR="00000000" w:rsidRPr="000706B0" w:rsidP="000706B0">
            <w:pPr>
              <w:pStyle w:val="BodyText"/>
            </w:pPr>
            <w:r w:rsidRPr="000706B0">
              <w:t>2.2 Assess properties of import/export timber or related products to determine risk of fungal disease and insect pests</w:t>
            </w:r>
          </w:p>
          <w:p w:rsidR="00000000" w:rsidRPr="000706B0" w:rsidP="000706B0">
            <w:pPr>
              <w:pStyle w:val="BodyText"/>
            </w:pPr>
            <w:r w:rsidRPr="000706B0">
              <w:t>2.3 Examine timber or related products to identify</w:t>
            </w:r>
            <w:r w:rsidRPr="000706B0">
              <w:t xml:space="preserve"> potential biohazards associated with the particular species and undertake a risk assessment according to workplace procedures </w:t>
            </w:r>
          </w:p>
          <w:p w:rsidR="00000000" w:rsidRPr="000706B0" w:rsidP="000706B0">
            <w:pPr>
              <w:pStyle w:val="BodyText"/>
            </w:pPr>
            <w:r w:rsidRPr="000706B0">
              <w:t>2.4 Determine the need to treat import/export timber or related products, and arrange required treatments according to workplace</w:t>
            </w:r>
            <w:r w:rsidRPr="000706B0">
              <w:t xml:space="preserve"> procedures and regulatory requirements</w:t>
            </w:r>
          </w:p>
          <w:p w:rsidR="00000000" w:rsidP="000706B0">
            <w:pPr>
              <w:pStyle w:val="BodyText"/>
              <w:rPr>
                <w:lang w:val="en-NZ"/>
              </w:rPr>
            </w:pPr>
            <w:r w:rsidRPr="000706B0">
              <w:t xml:space="preserve">2.5 Establish the need for phytosanitary certification for import/export timber or related products, and arrange appropriate certification, if required </w:t>
            </w:r>
          </w:p>
        </w:tc>
      </w:tr>
      <w:tr w:rsidTr="003466F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6B0">
            <w:pPr>
              <w:pStyle w:val="BodyText"/>
              <w:rPr>
                <w:lang w:val="en-NZ"/>
              </w:rPr>
            </w:pPr>
            <w:r w:rsidRPr="000706B0">
              <w:t>3. Complete compliance requirements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06B0" w:rsidP="000706B0">
            <w:pPr>
              <w:pStyle w:val="BodyText"/>
            </w:pPr>
            <w:r w:rsidRPr="000706B0">
              <w:t>3.1 Complete and check bra</w:t>
            </w:r>
            <w:r w:rsidRPr="000706B0">
              <w:t xml:space="preserve">nding and labelling of timber or related products according to workplace procedures and regulatory requirements </w:t>
            </w:r>
          </w:p>
          <w:p w:rsidR="00000000" w:rsidRPr="000706B0" w:rsidP="000706B0">
            <w:pPr>
              <w:pStyle w:val="BodyText"/>
            </w:pPr>
            <w:r w:rsidRPr="000706B0">
              <w:t>3.2 Obtain forest certification records and forward to relevant authorities according to workplace procedures and regulatory requirements</w:t>
            </w:r>
          </w:p>
          <w:p w:rsidR="00000000" w:rsidRPr="000706B0" w:rsidP="000706B0">
            <w:pPr>
              <w:pStyle w:val="BodyText"/>
            </w:pPr>
            <w:r w:rsidRPr="000706B0">
              <w:t>3.3 C</w:t>
            </w:r>
            <w:r w:rsidRPr="000706B0">
              <w:t>omplete and submit compliance records and reports according to workplace procedures and regulatory requirements</w:t>
            </w:r>
          </w:p>
          <w:p w:rsidR="00000000" w:rsidRPr="000706B0" w:rsidP="000706B0">
            <w:pPr>
              <w:pStyle w:val="BodyText"/>
            </w:pPr>
            <w:r w:rsidRPr="000706B0">
              <w:t>3.4 Report potential breaches of compliance requirements according to workplace procedures</w:t>
            </w:r>
          </w:p>
        </w:tc>
      </w:tr>
    </w:tbl>
    <w:p w:rsidR="00000000" w:rsidRPr="000706B0" w:rsidP="000706B0">
      <w:pPr>
        <w:pStyle w:val="BodyText"/>
      </w:pPr>
    </w:p>
    <w:p w:rsidR="00000000" w:rsidRPr="000706B0" w:rsidP="000706B0">
      <w:pPr>
        <w:pStyle w:val="AllowPageBreak"/>
      </w:pPr>
    </w:p>
    <w:p w:rsidR="00000000" w:rsidRPr="000706B0" w:rsidP="000706B0">
      <w:pPr>
        <w:pStyle w:val="Heading1"/>
      </w:pPr>
      <w:bookmarkStart w:id="6" w:name="O_1101578"/>
      <w:bookmarkEnd w:id="6"/>
      <w:r w:rsidRPr="000706B0">
        <w:t>Foundation Skills</w:t>
      </w:r>
    </w:p>
    <w:p w:rsidR="00000000" w:rsidRPr="003466FA" w:rsidP="003466FA">
      <w:pPr>
        <w:pStyle w:val="BodyText"/>
        <w:rPr>
          <w:i/>
        </w:rPr>
      </w:pPr>
      <w:r w:rsidRPr="003466FA">
        <w:rPr>
          <w:rStyle w:val="Emphasis"/>
        </w:rPr>
        <w:t>This section d</w:t>
      </w:r>
      <w:r w:rsidRPr="003466FA">
        <w:rPr>
          <w:rStyle w:val="Emphasis"/>
        </w:rPr>
        <w:t>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706B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6B0">
            <w:pPr>
              <w:pStyle w:val="BodyTextBold"/>
              <w:rPr>
                <w:lang w:val="en-NZ"/>
              </w:rPr>
            </w:pPr>
            <w:r w:rsidRPr="000706B0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6B0">
            <w:pPr>
              <w:pStyle w:val="BodyTextBold"/>
              <w:rPr>
                <w:lang w:val="en-NZ"/>
              </w:rPr>
            </w:pPr>
            <w:r w:rsidRPr="000706B0">
              <w:t>Description</w:t>
            </w:r>
          </w:p>
        </w:tc>
      </w:tr>
      <w:tr w:rsidTr="000706B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6B0">
            <w:pPr>
              <w:pStyle w:val="BodyText"/>
              <w:rPr>
                <w:lang w:val="en-NZ"/>
              </w:rPr>
            </w:pPr>
            <w:r w:rsidRPr="000706B0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6B0">
            <w:pPr>
              <w:pStyle w:val="ListBullet"/>
              <w:rPr>
                <w:lang w:val="en-NZ"/>
              </w:rPr>
            </w:pPr>
            <w:r w:rsidRPr="000706B0">
              <w:t>Identify, analyse and evaluate complex textual information to determine legislative and regulatory requirements, trends and outcomes</w:t>
            </w:r>
          </w:p>
        </w:tc>
      </w:tr>
      <w:tr w:rsidTr="000706B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6B0">
            <w:pPr>
              <w:pStyle w:val="BodyText"/>
              <w:rPr>
                <w:lang w:val="en-NZ"/>
              </w:rPr>
            </w:pPr>
            <w:r w:rsidRPr="000706B0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6B0">
            <w:pPr>
              <w:pStyle w:val="ListBullet"/>
              <w:rPr>
                <w:lang w:val="en-NZ"/>
              </w:rPr>
            </w:pPr>
            <w:r w:rsidRPr="000706B0">
              <w:t>Prepare documentation using format and language appropriate to context, organisational requirements and audience</w:t>
            </w:r>
          </w:p>
        </w:tc>
      </w:tr>
      <w:tr w:rsidTr="000706B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6B0">
            <w:pPr>
              <w:pStyle w:val="BodyText"/>
              <w:rPr>
                <w:lang w:val="en-NZ"/>
              </w:rPr>
            </w:pPr>
            <w:r w:rsidRPr="000706B0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06B0" w:rsidP="000706B0">
            <w:pPr>
              <w:pStyle w:val="ListBullet"/>
            </w:pPr>
            <w:r w:rsidRPr="000706B0">
              <w:t>Present information and seek advice using language appropriate to audience</w:t>
            </w:r>
          </w:p>
          <w:p w:rsidR="00000000" w:rsidP="000706B0">
            <w:pPr>
              <w:pStyle w:val="ListBullet"/>
              <w:rPr>
                <w:lang w:val="en-NZ"/>
              </w:rPr>
            </w:pPr>
            <w:r w:rsidRPr="000706B0">
              <w:t>Participate in discussions using listening and questioning to elicit advice and to clarify or confirm understanding</w:t>
            </w:r>
          </w:p>
        </w:tc>
      </w:tr>
      <w:tr w:rsidTr="000706B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6B0">
            <w:pPr>
              <w:pStyle w:val="BodyText"/>
              <w:rPr>
                <w:lang w:val="en-NZ"/>
              </w:rPr>
            </w:pPr>
            <w:r w:rsidRPr="000706B0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06B0" w:rsidP="000706B0">
            <w:pPr>
              <w:pStyle w:val="ListBullet"/>
            </w:pPr>
            <w:r w:rsidRPr="000706B0">
              <w:t>Calculate numerical information relating to time</w:t>
            </w:r>
          </w:p>
        </w:tc>
      </w:tr>
    </w:tbl>
    <w:p w:rsidR="00000000" w:rsidRPr="000706B0" w:rsidP="000706B0">
      <w:pPr>
        <w:pStyle w:val="BodyText"/>
      </w:pPr>
    </w:p>
    <w:p w:rsidR="00000000" w:rsidRPr="000706B0" w:rsidP="000706B0">
      <w:pPr>
        <w:pStyle w:val="AllowPageBreak"/>
      </w:pPr>
    </w:p>
    <w:p w:rsidR="00000000" w:rsidRPr="000706B0" w:rsidP="000706B0">
      <w:pPr>
        <w:pStyle w:val="Heading1"/>
      </w:pPr>
      <w:bookmarkStart w:id="7" w:name="O_1101580"/>
      <w:bookmarkEnd w:id="7"/>
      <w:r w:rsidRPr="000706B0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0706B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6B0">
            <w:pPr>
              <w:pStyle w:val="BodyTextBold"/>
              <w:rPr>
                <w:lang w:val="en-NZ"/>
              </w:rPr>
            </w:pPr>
            <w:r w:rsidRPr="000706B0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6B0">
            <w:pPr>
              <w:pStyle w:val="BodyTextBold"/>
              <w:rPr>
                <w:lang w:val="en-NZ"/>
              </w:rPr>
            </w:pPr>
            <w:r w:rsidRPr="000706B0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6B0">
            <w:pPr>
              <w:pStyle w:val="BodyTextBold"/>
              <w:rPr>
                <w:lang w:val="en-NZ"/>
              </w:rPr>
            </w:pPr>
            <w:r w:rsidRPr="000706B0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6B0">
            <w:pPr>
              <w:pStyle w:val="BodyTextBold"/>
              <w:rPr>
                <w:lang w:val="en-NZ"/>
              </w:rPr>
            </w:pPr>
            <w:r w:rsidRPr="000706B0">
              <w:t>Equivalence status</w:t>
            </w:r>
          </w:p>
        </w:tc>
      </w:tr>
      <w:tr w:rsidTr="000706B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6B0">
            <w:pPr>
              <w:pStyle w:val="BodyText"/>
              <w:rPr>
                <w:lang w:val="en-NZ"/>
              </w:rPr>
            </w:pPr>
            <w:r w:rsidRPr="000706B0">
              <w:t>FWPCOT3310 Prepare timber or related products to meet import/export compliance requirements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6B0">
            <w:pPr>
              <w:pStyle w:val="BodyText"/>
              <w:rPr>
                <w:lang w:val="en-NZ"/>
              </w:rPr>
            </w:pPr>
            <w:r w:rsidRPr="000706B0">
              <w:t>FWPCOT3250 Prepare timber to meet import/export compliance requirements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06B0" w:rsidP="000706B0">
            <w:pPr>
              <w:pStyle w:val="BodyText"/>
            </w:pPr>
            <w:r w:rsidRPr="000706B0">
              <w:t>Title amended</w:t>
            </w:r>
          </w:p>
          <w:p w:rsidR="00000000" w:rsidRPr="000706B0" w:rsidP="000706B0">
            <w:pPr>
              <w:pStyle w:val="BodyText"/>
            </w:pPr>
            <w:r w:rsidRPr="000706B0">
              <w:t>Minor changes to Application</w:t>
            </w:r>
          </w:p>
          <w:p w:rsidR="00000000" w:rsidRPr="000706B0" w:rsidP="000706B0">
            <w:pPr>
              <w:pStyle w:val="BodyText"/>
            </w:pPr>
            <w:r w:rsidRPr="000706B0">
              <w:t>Reworded Elements and Performance Criteria</w:t>
            </w:r>
          </w:p>
          <w:p w:rsidR="00000000" w:rsidP="000706B0">
            <w:pPr>
              <w:pStyle w:val="BodyText"/>
              <w:rPr>
                <w:lang w:val="en-NZ"/>
              </w:rPr>
            </w:pPr>
            <w:r w:rsidRPr="000706B0">
              <w:t>Update</w:t>
            </w:r>
            <w:r w:rsidRPr="000706B0">
              <w:t>d Foundation Skills, Performance Evidence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06B0" w:rsidP="000706B0">
            <w:pPr>
              <w:pStyle w:val="BodyText"/>
            </w:pPr>
            <w:r w:rsidRPr="000706B0">
              <w:t>Equivalent</w:t>
            </w:r>
          </w:p>
        </w:tc>
      </w:tr>
    </w:tbl>
    <w:p w:rsidR="00000000" w:rsidRPr="000706B0" w:rsidP="000706B0">
      <w:pPr>
        <w:pStyle w:val="BodyText"/>
      </w:pPr>
    </w:p>
    <w:p w:rsidR="00000000" w:rsidRPr="000706B0" w:rsidP="000706B0">
      <w:pPr>
        <w:pStyle w:val="AllowPageBreak"/>
      </w:pPr>
    </w:p>
    <w:p w:rsidR="00000000" w:rsidRPr="000706B0" w:rsidP="000706B0">
      <w:pPr>
        <w:pStyle w:val="Heading1"/>
      </w:pPr>
      <w:bookmarkStart w:id="8" w:name="O_1101587"/>
      <w:bookmarkEnd w:id="8"/>
      <w:r w:rsidRPr="000706B0">
        <w:t>Links</w:t>
      </w:r>
    </w:p>
    <w:p w:rsidR="00000000" w:rsidRPr="000706B0" w:rsidP="003466FA">
      <w:pPr>
        <w:pStyle w:val="BodyText"/>
      </w:pPr>
      <w:r w:rsidRPr="000706B0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6B48E8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0706B0" w:rsidP="000706B0"/>
    <w:sectPr w:rsidSect="000706B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06B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06B0" w:rsidRPr="003466FA" w:rsidP="003466F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06B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66FA" w:rsidP="000706B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466FA" w:rsidP="000706B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3466FA" w:rsidP="000706B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06B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66F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706B0" w:rsidRPr="003466FA" w:rsidP="003466F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06B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66FA" w:rsidRPr="002D2AF8" w:rsidP="000706B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FWPCOT3310 Prepare timber or related products to meet import/export compliance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April 2024</w:t>
    </w:r>
    <w:r>
      <w:fldChar w:fldCharType="end"/>
    </w:r>
  </w:p>
  <w:p w:rsidR="003466FA" w:rsidP="000706B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56CF3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8CABA5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06B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706B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706B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706B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706B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706B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706B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706B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706B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706B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706B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706B0"/>
  </w:style>
  <w:style w:type="character" w:customStyle="1" w:styleId="Heading1Char">
    <w:name w:val="Heading 1 Char"/>
    <w:basedOn w:val="DefaultParagraphFont"/>
    <w:link w:val="Heading1"/>
    <w:rsid w:val="000706B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706B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706B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706B0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0706B0"/>
    <w:rPr>
      <w:i/>
    </w:rPr>
  </w:style>
  <w:style w:type="paragraph" w:customStyle="1" w:styleId="SuperHeading">
    <w:name w:val="SuperHeading"/>
    <w:basedOn w:val="Normal"/>
    <w:rsid w:val="000706B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706B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0706B0"/>
    <w:rPr>
      <w:b/>
    </w:rPr>
  </w:style>
  <w:style w:type="character" w:customStyle="1" w:styleId="Heading2Char">
    <w:name w:val="Heading 2 Char"/>
    <w:basedOn w:val="DefaultParagraphFont"/>
    <w:link w:val="Heading2"/>
    <w:rsid w:val="000706B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706B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706B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706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706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706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706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706B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706B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706B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706B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706B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706B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706B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706B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706B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706B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706B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706B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706B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706B0"/>
    <w:rPr>
      <w:b/>
      <w:spacing w:val="0"/>
    </w:rPr>
  </w:style>
  <w:style w:type="paragraph" w:customStyle="1" w:styleId="SuperTitle">
    <w:name w:val="SuperTitle"/>
    <w:basedOn w:val="Title"/>
    <w:rsid w:val="000706B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706B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706B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706B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706B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706B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706B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706B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706B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706B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706B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706B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706B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706B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706B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706B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706B0"/>
  </w:style>
  <w:style w:type="paragraph" w:styleId="TableofFigures">
    <w:name w:val="table of figures"/>
    <w:basedOn w:val="Normal"/>
    <w:next w:val="Normal"/>
    <w:semiHidden/>
    <w:rsid w:val="000706B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706B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706B0"/>
    <w:rPr>
      <w:rFonts w:ascii="Wingdings" w:hAnsi="Wingdings"/>
    </w:rPr>
  </w:style>
  <w:style w:type="paragraph" w:customStyle="1" w:styleId="TableHeading">
    <w:name w:val="Table Heading"/>
    <w:basedOn w:val="HeadingBase"/>
    <w:rsid w:val="000706B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706B0"/>
    <w:rPr>
      <w:color w:val="0033CC"/>
      <w:u w:val="none"/>
    </w:rPr>
  </w:style>
  <w:style w:type="paragraph" w:customStyle="1" w:styleId="BodyTextRight">
    <w:name w:val="Body Text Right"/>
    <w:basedOn w:val="BodyText"/>
    <w:rsid w:val="000706B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706B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706B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706B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706B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706B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706B0"/>
    <w:rPr>
      <w:sz w:val="32"/>
    </w:rPr>
  </w:style>
  <w:style w:type="paragraph" w:customStyle="1" w:styleId="HeadingProcedure">
    <w:name w:val="Heading Procedure"/>
    <w:basedOn w:val="HeadingBase"/>
    <w:next w:val="Normal"/>
    <w:rsid w:val="000706B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706B0"/>
    <w:pPr>
      <w:spacing w:before="60" w:after="60"/>
    </w:pPr>
  </w:style>
  <w:style w:type="paragraph" w:styleId="ListContinue">
    <w:name w:val="List Continue"/>
    <w:basedOn w:val="List"/>
    <w:rsid w:val="000706B0"/>
    <w:pPr>
      <w:ind w:firstLine="0"/>
    </w:pPr>
  </w:style>
  <w:style w:type="paragraph" w:customStyle="1" w:styleId="ListNote">
    <w:name w:val="List Note"/>
    <w:basedOn w:val="List"/>
    <w:rsid w:val="000706B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706B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706B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706B0"/>
    <w:rPr>
      <w:rFonts w:ascii="Courier New" w:hAnsi="Courier New"/>
    </w:rPr>
  </w:style>
  <w:style w:type="paragraph" w:customStyle="1" w:styleId="NoteBullet">
    <w:name w:val="Note Bullet"/>
    <w:basedOn w:val="Note"/>
    <w:rsid w:val="000706B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706B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706B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706B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706B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706B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706B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706B0"/>
    <w:rPr>
      <w:b/>
      <w:smallCaps/>
    </w:rPr>
  </w:style>
  <w:style w:type="paragraph" w:customStyle="1" w:styleId="TableListNumber">
    <w:name w:val="Table List Number"/>
    <w:basedOn w:val="ListNumber"/>
    <w:rsid w:val="000706B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706B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706B0"/>
    <w:pPr>
      <w:numPr>
        <w:numId w:val="8"/>
      </w:numPr>
    </w:pPr>
  </w:style>
  <w:style w:type="paragraph" w:customStyle="1" w:styleId="ListAlpha2">
    <w:name w:val="List Alpha 2"/>
    <w:basedOn w:val="List2"/>
    <w:rsid w:val="000706B0"/>
    <w:pPr>
      <w:numPr>
        <w:numId w:val="7"/>
      </w:numPr>
    </w:pPr>
  </w:style>
  <w:style w:type="paragraph" w:styleId="List2">
    <w:name w:val="List 2"/>
    <w:basedOn w:val="BodyText"/>
    <w:rsid w:val="000706B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706B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706B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706B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706B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706B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706B0"/>
    <w:pPr>
      <w:numPr>
        <w:numId w:val="3"/>
      </w:numPr>
    </w:pPr>
  </w:style>
  <w:style w:type="paragraph" w:styleId="ListContinue2">
    <w:name w:val="List Continue 2"/>
    <w:basedOn w:val="List2"/>
    <w:rsid w:val="000706B0"/>
    <w:pPr>
      <w:ind w:firstLine="0"/>
    </w:pPr>
  </w:style>
  <w:style w:type="paragraph" w:styleId="ListContinue3">
    <w:name w:val="List Continue 3"/>
    <w:basedOn w:val="List3"/>
    <w:rsid w:val="000706B0"/>
    <w:pPr>
      <w:ind w:left="1021" w:firstLine="0"/>
    </w:pPr>
  </w:style>
  <w:style w:type="paragraph" w:styleId="ListContinue4">
    <w:name w:val="List Continue 4"/>
    <w:basedOn w:val="List4"/>
    <w:rsid w:val="000706B0"/>
    <w:pPr>
      <w:ind w:firstLine="0"/>
    </w:pPr>
  </w:style>
  <w:style w:type="paragraph" w:styleId="ListContinue5">
    <w:name w:val="List Continue 5"/>
    <w:basedOn w:val="List5"/>
    <w:rsid w:val="000706B0"/>
    <w:pPr>
      <w:ind w:firstLine="0"/>
    </w:pPr>
  </w:style>
  <w:style w:type="paragraph" w:styleId="ListNumber3">
    <w:name w:val="List Number 3"/>
    <w:basedOn w:val="List3"/>
    <w:rsid w:val="000706B0"/>
    <w:pPr>
      <w:numPr>
        <w:numId w:val="4"/>
      </w:numPr>
    </w:pPr>
  </w:style>
  <w:style w:type="paragraph" w:styleId="ListNumber4">
    <w:name w:val="List Number 4"/>
    <w:basedOn w:val="List4"/>
    <w:rsid w:val="000706B0"/>
    <w:pPr>
      <w:numPr>
        <w:numId w:val="5"/>
      </w:numPr>
    </w:pPr>
  </w:style>
  <w:style w:type="paragraph" w:styleId="ListNumber5">
    <w:name w:val="List Number 5"/>
    <w:basedOn w:val="List5"/>
    <w:rsid w:val="000706B0"/>
    <w:pPr>
      <w:numPr>
        <w:numId w:val="6"/>
      </w:numPr>
    </w:pPr>
  </w:style>
  <w:style w:type="paragraph" w:styleId="BlockText">
    <w:name w:val="Block Text"/>
    <w:basedOn w:val="Normal"/>
    <w:rsid w:val="000706B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706B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706B0"/>
    <w:rPr>
      <w:sz w:val="16"/>
      <w:vertAlign w:val="superscript"/>
    </w:rPr>
  </w:style>
  <w:style w:type="character" w:customStyle="1" w:styleId="Symbols">
    <w:name w:val="Symbols"/>
    <w:basedOn w:val="DefaultParagraphFont"/>
    <w:rsid w:val="000706B0"/>
    <w:rPr>
      <w:rFonts w:ascii="Symbol" w:hAnsi="Symbol"/>
    </w:rPr>
  </w:style>
  <w:style w:type="character" w:customStyle="1" w:styleId="MenuOptions">
    <w:name w:val="Menu Options"/>
    <w:basedOn w:val="DefaultParagraphFont"/>
    <w:rsid w:val="000706B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706B0"/>
    <w:rPr>
      <w:b/>
    </w:rPr>
  </w:style>
  <w:style w:type="character" w:customStyle="1" w:styleId="Underlined">
    <w:name w:val="Underlined"/>
    <w:basedOn w:val="DefaultParagraphFont"/>
    <w:rsid w:val="000706B0"/>
    <w:rPr>
      <w:u w:val="single"/>
    </w:rPr>
  </w:style>
  <w:style w:type="paragraph" w:customStyle="1" w:styleId="TableBodyTextRight">
    <w:name w:val="Table Body Text Right"/>
    <w:basedOn w:val="TableBodyText"/>
    <w:rsid w:val="000706B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706B0"/>
    <w:rPr>
      <w:sz w:val="18"/>
    </w:rPr>
  </w:style>
  <w:style w:type="paragraph" w:customStyle="1" w:styleId="BodySmallRight">
    <w:name w:val="Body Small Right"/>
    <w:basedOn w:val="BodyTextRight"/>
    <w:rsid w:val="000706B0"/>
    <w:rPr>
      <w:sz w:val="18"/>
      <w:szCs w:val="18"/>
    </w:rPr>
  </w:style>
  <w:style w:type="paragraph" w:customStyle="1" w:styleId="MarginEdition">
    <w:name w:val="Margin Edition"/>
    <w:basedOn w:val="MarginNote"/>
    <w:rsid w:val="000706B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706B0"/>
    <w:rPr>
      <w:sz w:val="2"/>
      <w:szCs w:val="2"/>
    </w:rPr>
  </w:style>
  <w:style w:type="character" w:customStyle="1" w:styleId="Small">
    <w:name w:val="Small"/>
    <w:basedOn w:val="DefaultParagraphFont"/>
    <w:rsid w:val="000706B0"/>
    <w:rPr>
      <w:sz w:val="16"/>
    </w:rPr>
  </w:style>
  <w:style w:type="paragraph" w:customStyle="1" w:styleId="WideTable">
    <w:name w:val="Wide Table"/>
    <w:basedOn w:val="Normal"/>
    <w:rsid w:val="000706B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706B0"/>
  </w:style>
  <w:style w:type="paragraph" w:styleId="Quote">
    <w:name w:val="Quote"/>
    <w:basedOn w:val="Heading1"/>
    <w:link w:val="QuoteChar"/>
    <w:qFormat/>
    <w:rsid w:val="000706B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706B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706B0"/>
    <w:pPr>
      <w:pageBreakBefore/>
    </w:pPr>
  </w:style>
  <w:style w:type="paragraph" w:customStyle="1" w:styleId="Border">
    <w:name w:val="Border"/>
    <w:basedOn w:val="Normal"/>
    <w:qFormat/>
    <w:rsid w:val="000706B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706B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06B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06B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706B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706B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706B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706B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706B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706B0"/>
    <w:rPr>
      <w:u w:val="single"/>
    </w:rPr>
  </w:style>
  <w:style w:type="character" w:customStyle="1" w:styleId="BoldandItalics">
    <w:name w:val="Bold and Italics"/>
    <w:qFormat/>
    <w:rsid w:val="000706B0"/>
    <w:rPr>
      <w:b/>
      <w:i/>
      <w:u w:val="none"/>
    </w:rPr>
  </w:style>
  <w:style w:type="paragraph" w:styleId="BalloonText">
    <w:name w:val="Balloon Text"/>
    <w:basedOn w:val="Normal"/>
    <w:link w:val="BalloonTextChar"/>
    <w:rsid w:val="000706B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706B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706B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706B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706B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706B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706B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466F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620</Words>
  <Characters>4257</Characters>
  <Application>Microsoft Office Word</Application>
  <DocSecurity>0</DocSecurity>
  <Lines>157</Lines>
  <Paragraphs>84</Paragraphs>
  <ScaleCrop>false</ScaleCrop>
  <Company>Author-it Software Corporation Ltd.</Company>
  <LinksUpToDate>false</LinksUpToDate>
  <CharactersWithSpaces>4793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FWPCOT3310 Prepare timber or related products to meet import/export compliance requirements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2024-04-26T01:37:00Z</dcterms:created>
  <dcterms:modified xsi:type="dcterms:W3CDTF">2024-04-26T01:37:00Z</dcterms:modified>
</cp:coreProperties>
</file>