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773" w:rsidP="00996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FWPCOT3308 Assemble timber wall frames</w:t>
      </w:r>
      <w:r>
        <w:fldChar w:fldCharType="end"/>
      </w:r>
    </w:p>
    <w:p w:rsidR="00996773" w:rsidP="00996773">
      <w:pPr>
        <w:pStyle w:val="Version"/>
        <w:sectPr w:rsidSect="003C6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20C" w:rsidP="003C620C">
      <w:pPr>
        <w:pStyle w:val="SuperHeading"/>
      </w:pPr>
      <w:r w:rsidRPr="003C620C">
        <w:t>Assessment Requirements for FWPCOT3308 Assemble timber wall frames</w:t>
      </w:r>
    </w:p>
    <w:p w:rsidR="00000000" w:rsidRPr="003C620C" w:rsidP="003C620C">
      <w:pPr>
        <w:pStyle w:val="Heading1"/>
      </w:pPr>
      <w:bookmarkStart w:id="1" w:name="O_1101499"/>
      <w:bookmarkEnd w:id="1"/>
      <w:r w:rsidRPr="003C62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0C">
            <w:pPr>
              <w:pStyle w:val="BodyTextBold"/>
              <w:rPr>
                <w:lang w:val="en-NZ"/>
              </w:rPr>
            </w:pPr>
            <w:r w:rsidRPr="003C62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0C">
            <w:pPr>
              <w:pStyle w:val="BodyTextBold"/>
              <w:rPr>
                <w:lang w:val="en-NZ"/>
              </w:rPr>
            </w:pPr>
            <w:r w:rsidRPr="003C620C">
              <w:t>Comments</w:t>
            </w:r>
          </w:p>
        </w:tc>
      </w:tr>
      <w:tr w:rsidTr="003C6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0C">
            <w:pPr>
              <w:pStyle w:val="BodyText"/>
              <w:rPr>
                <w:lang w:val="en-NZ"/>
              </w:rPr>
            </w:pPr>
            <w:r w:rsidRPr="003C62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0C" w:rsidP="003C620C">
            <w:pPr>
              <w:pStyle w:val="BodyText"/>
            </w:pPr>
            <w:r w:rsidRPr="003C620C">
              <w:t>This version released with FWP Forest and Wood Products Training Package Version 6.0.</w:t>
            </w:r>
          </w:p>
        </w:tc>
      </w:tr>
    </w:tbl>
    <w:p w:rsidR="00000000" w:rsidRPr="003C620C" w:rsidP="003C620C">
      <w:pPr>
        <w:pStyle w:val="BodyText"/>
      </w:pPr>
    </w:p>
    <w:p w:rsidR="00000000" w:rsidRPr="003C620C" w:rsidP="003C620C">
      <w:pPr>
        <w:pStyle w:val="AllowPageBreak"/>
      </w:pPr>
    </w:p>
    <w:p w:rsidR="00000000" w:rsidRPr="003C620C" w:rsidP="003C620C">
      <w:pPr>
        <w:pStyle w:val="Heading1"/>
      </w:pPr>
      <w:bookmarkStart w:id="2" w:name="O_1101500"/>
      <w:bookmarkEnd w:id="2"/>
      <w:r w:rsidRPr="003C620C">
        <w:t>Performance Evidence</w:t>
      </w:r>
    </w:p>
    <w:p w:rsidR="00000000" w:rsidRPr="003C620C" w:rsidP="00996773">
      <w:pPr>
        <w:pStyle w:val="BodyText"/>
      </w:pPr>
      <w:r w:rsidRPr="003C620C">
        <w:t>An individual demonstrating competency must satisfy all of the elements and performance criteria in this unit.</w:t>
      </w:r>
    </w:p>
    <w:p w:rsidR="00000000" w:rsidRPr="003C620C" w:rsidP="00996773">
      <w:pPr>
        <w:pStyle w:val="BodyText"/>
      </w:pPr>
      <w:r w:rsidRPr="003C620C">
        <w:t>There must be evidence that the individual has assembled a minimum of 50 lineal metres of timber wall frames that include:</w:t>
      </w:r>
    </w:p>
    <w:p w:rsidR="00000000" w:rsidRPr="003C620C" w:rsidP="003C620C">
      <w:pPr>
        <w:pStyle w:val="ListBullet"/>
      </w:pPr>
      <w:r w:rsidRPr="003C620C">
        <w:t>load-bearing and non-load-bearing frames</w:t>
      </w:r>
    </w:p>
    <w:p w:rsidR="00000000" w:rsidRPr="003C620C" w:rsidP="003C620C">
      <w:pPr>
        <w:pStyle w:val="ListBullet"/>
      </w:pPr>
      <w:r w:rsidRPr="003C620C">
        <w:t>internal, external corners and T-intersections</w:t>
      </w:r>
    </w:p>
    <w:p w:rsidR="00000000" w:rsidRPr="003C620C" w:rsidP="003C620C">
      <w:pPr>
        <w:pStyle w:val="ListBullet"/>
      </w:pPr>
      <w:r w:rsidRPr="003C620C">
        <w:t>strapping, packing, labelling and pre-slinging completed products ready for despatch.</w:t>
      </w:r>
    </w:p>
    <w:p w:rsidR="00000000" w:rsidRPr="003C620C" w:rsidP="003C620C">
      <w:pPr>
        <w:pStyle w:val="AllowPageBreak"/>
      </w:pPr>
    </w:p>
    <w:p w:rsidR="00000000" w:rsidRPr="003C620C" w:rsidP="003C620C">
      <w:pPr>
        <w:pStyle w:val="Heading1"/>
      </w:pPr>
      <w:bookmarkStart w:id="3" w:name="O_1101501"/>
      <w:bookmarkEnd w:id="3"/>
      <w:r w:rsidRPr="003C620C">
        <w:t>Knowledge Evidence</w:t>
      </w:r>
    </w:p>
    <w:p w:rsidR="00000000" w:rsidRPr="003C620C" w:rsidP="00996773">
      <w:pPr>
        <w:pStyle w:val="BodyText"/>
      </w:pPr>
      <w:r w:rsidRPr="003C620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3C620C" w:rsidP="003C620C">
      <w:pPr>
        <w:pStyle w:val="ListBullet"/>
      </w:pPr>
      <w:r w:rsidRPr="003C620C">
        <w:t xml:space="preserve">workplace quality requirements relevant to assembling timber wall frames </w:t>
      </w:r>
    </w:p>
    <w:p w:rsidR="00000000" w:rsidRPr="003C620C" w:rsidP="003C620C">
      <w:pPr>
        <w:pStyle w:val="ListBullet"/>
      </w:pPr>
      <w:r w:rsidRPr="003C620C">
        <w:t>wo</w:t>
      </w:r>
      <w:r w:rsidRPr="003C620C">
        <w:t>rkplace environmental policy and procedures for disposing of, recycling and reusing waste materials</w:t>
      </w:r>
    </w:p>
    <w:p w:rsidR="00000000" w:rsidRPr="003C620C" w:rsidP="003C620C">
      <w:pPr>
        <w:pStyle w:val="ListBullet"/>
      </w:pPr>
      <w:r w:rsidRPr="003C620C">
        <w:t>workplace safety requirements relevant to assembling timber wall frames:</w:t>
      </w:r>
    </w:p>
    <w:p w:rsidR="00000000" w:rsidRPr="003C620C" w:rsidP="003C620C">
      <w:pPr>
        <w:pStyle w:val="ListBullet2"/>
      </w:pPr>
      <w:r w:rsidRPr="003C620C">
        <w:t>safe operation of machinery, tools and equipment</w:t>
      </w:r>
    </w:p>
    <w:p w:rsidR="00000000" w:rsidRPr="003C620C" w:rsidP="003C620C">
      <w:pPr>
        <w:pStyle w:val="ListBullet2"/>
      </w:pPr>
      <w:r w:rsidRPr="003C620C">
        <w:t>exposure to excessive noise</w:t>
      </w:r>
    </w:p>
    <w:p w:rsidR="00000000" w:rsidRPr="003C620C" w:rsidP="003C620C">
      <w:pPr>
        <w:pStyle w:val="ListBullet2"/>
      </w:pPr>
      <w:r w:rsidRPr="003C620C">
        <w:t>hazar</w:t>
      </w:r>
      <w:r w:rsidRPr="003C620C">
        <w:t>dous manual tasks</w:t>
      </w:r>
    </w:p>
    <w:p w:rsidR="00000000" w:rsidRPr="003C620C" w:rsidP="003C620C">
      <w:pPr>
        <w:pStyle w:val="ListBullet2"/>
      </w:pPr>
      <w:r w:rsidRPr="003C620C">
        <w:t>hazard identification and controls</w:t>
      </w:r>
    </w:p>
    <w:p w:rsidR="00000000" w:rsidRPr="003C620C" w:rsidP="003C620C">
      <w:pPr>
        <w:pStyle w:val="ListBullet2"/>
      </w:pPr>
      <w:r w:rsidRPr="003C620C">
        <w:t>use of personal protective equipment (PPE)</w:t>
      </w:r>
    </w:p>
    <w:p w:rsidR="00000000" w:rsidRPr="003C620C" w:rsidP="003C620C">
      <w:pPr>
        <w:pStyle w:val="ListBullet2"/>
      </w:pPr>
      <w:r w:rsidRPr="003C620C">
        <w:t>exposure to dust</w:t>
      </w:r>
    </w:p>
    <w:p w:rsidR="00000000" w:rsidRPr="003C620C" w:rsidP="003C620C">
      <w:pPr>
        <w:pStyle w:val="ListBullet"/>
      </w:pPr>
      <w:r w:rsidRPr="003C620C">
        <w:t>processes, procedures and techniques for:</w:t>
      </w:r>
    </w:p>
    <w:p w:rsidR="00000000" w:rsidRPr="003C620C" w:rsidP="003C620C">
      <w:pPr>
        <w:pStyle w:val="ListBullet2"/>
      </w:pPr>
      <w:r w:rsidRPr="003C620C">
        <w:t>flow of material supply in and out of the wall frame assembly area</w:t>
      </w:r>
    </w:p>
    <w:p w:rsidR="00000000" w:rsidRPr="003C620C" w:rsidP="003C620C">
      <w:pPr>
        <w:pStyle w:val="ListBullet2"/>
      </w:pPr>
      <w:r w:rsidRPr="003C620C">
        <w:t xml:space="preserve">assembly sequences using a jig or assembly table </w:t>
      </w:r>
    </w:p>
    <w:p w:rsidR="00000000" w:rsidRPr="003C620C" w:rsidP="003C620C">
      <w:pPr>
        <w:pStyle w:val="ListBullet2"/>
      </w:pPr>
      <w:r w:rsidRPr="003C620C">
        <w:t>stacking and storing materials</w:t>
      </w:r>
    </w:p>
    <w:p w:rsidR="00000000" w:rsidRPr="003C620C" w:rsidP="003C620C">
      <w:pPr>
        <w:pStyle w:val="ListBullet2"/>
      </w:pPr>
      <w:r w:rsidRPr="003C620C">
        <w:t>labelling products for identification and transportation</w:t>
      </w:r>
    </w:p>
    <w:p w:rsidR="00000000" w:rsidRPr="003C620C" w:rsidP="003C620C">
      <w:pPr>
        <w:pStyle w:val="ListBullet2"/>
      </w:pPr>
      <w:r w:rsidRPr="003C620C">
        <w:t xml:space="preserve">stacking, binding and protecting finished products ready for despatch </w:t>
      </w:r>
    </w:p>
    <w:p w:rsidR="00000000" w:rsidRPr="003C620C" w:rsidP="003C620C">
      <w:pPr>
        <w:pStyle w:val="ListBullet2"/>
      </w:pPr>
      <w:r w:rsidRPr="003C620C">
        <w:t>workplace communication and reporting lines</w:t>
      </w:r>
    </w:p>
    <w:p w:rsidR="00000000" w:rsidRPr="003C620C" w:rsidP="003C620C">
      <w:pPr>
        <w:pStyle w:val="ListBullet2"/>
      </w:pPr>
      <w:r w:rsidRPr="003C620C">
        <w:t>rec</w:t>
      </w:r>
      <w:r w:rsidRPr="003C620C">
        <w:t>ording and reporting assembly outcomes and equipment faults</w:t>
      </w:r>
    </w:p>
    <w:p w:rsidR="00000000" w:rsidRPr="003C620C" w:rsidP="003C620C">
      <w:pPr>
        <w:pStyle w:val="ListBullet"/>
      </w:pPr>
      <w:r w:rsidRPr="003C620C">
        <w:t>functional and operational features of tools, equipment and machinery:</w:t>
      </w:r>
    </w:p>
    <w:p w:rsidR="00000000" w:rsidRPr="003C620C" w:rsidP="003C620C">
      <w:pPr>
        <w:pStyle w:val="ListBullet2"/>
      </w:pPr>
      <w:r w:rsidRPr="003C620C">
        <w:t>measuring and marking equipment</w:t>
      </w:r>
    </w:p>
    <w:p w:rsidR="00000000" w:rsidRPr="003C620C" w:rsidP="003C620C">
      <w:pPr>
        <w:pStyle w:val="ListBullet2"/>
      </w:pPr>
      <w:r w:rsidRPr="003C620C">
        <w:t>electric circular saws</w:t>
      </w:r>
    </w:p>
    <w:p w:rsidR="00000000" w:rsidRPr="003C620C" w:rsidP="003C620C">
      <w:pPr>
        <w:pStyle w:val="ListBullet2"/>
      </w:pPr>
      <w:r w:rsidRPr="003C620C">
        <w:t>docking saws</w:t>
      </w:r>
    </w:p>
    <w:p w:rsidR="00000000" w:rsidRPr="003C620C" w:rsidP="003C620C">
      <w:pPr>
        <w:pStyle w:val="ListBullet2"/>
      </w:pPr>
      <w:r w:rsidRPr="003C620C">
        <w:t>drills</w:t>
      </w:r>
    </w:p>
    <w:p w:rsidR="00000000" w:rsidRPr="003C620C" w:rsidP="003C620C">
      <w:pPr>
        <w:pStyle w:val="ListBullet2"/>
      </w:pPr>
      <w:r w:rsidRPr="003C620C">
        <w:t>assembly jigs</w:t>
      </w:r>
    </w:p>
    <w:p w:rsidR="00000000" w:rsidRPr="003C620C" w:rsidP="003C620C">
      <w:pPr>
        <w:pStyle w:val="ListBullet2"/>
      </w:pPr>
      <w:r w:rsidRPr="003C620C">
        <w:t>assembly table</w:t>
      </w:r>
    </w:p>
    <w:p w:rsidR="00000000" w:rsidRPr="003C620C" w:rsidP="003C620C">
      <w:pPr>
        <w:pStyle w:val="ListBullet2"/>
      </w:pPr>
      <w:r w:rsidRPr="003C620C">
        <w:t>staple and nail gun</w:t>
      </w:r>
      <w:r w:rsidRPr="003C620C">
        <w:t>s</w:t>
      </w:r>
    </w:p>
    <w:p w:rsidR="00000000" w:rsidRPr="003C620C" w:rsidP="003C620C">
      <w:pPr>
        <w:pStyle w:val="ListBullet2"/>
      </w:pPr>
      <w:r w:rsidRPr="003C620C">
        <w:t>compressor or compressed air supply</w:t>
      </w:r>
    </w:p>
    <w:p w:rsidR="00000000" w:rsidRPr="003C620C" w:rsidP="003C620C">
      <w:pPr>
        <w:pStyle w:val="ListBullet2"/>
      </w:pPr>
      <w:r w:rsidRPr="003C620C">
        <w:t>strapping equipment</w:t>
      </w:r>
    </w:p>
    <w:p w:rsidR="00000000" w:rsidRPr="003C620C" w:rsidP="003C620C">
      <w:pPr>
        <w:pStyle w:val="ListBullet"/>
      </w:pPr>
      <w:r w:rsidRPr="003C620C">
        <w:t>characteristics, properties and limitations of timber products and components:</w:t>
      </w:r>
    </w:p>
    <w:p w:rsidR="00000000" w:rsidRPr="003C620C" w:rsidP="003C620C">
      <w:pPr>
        <w:pStyle w:val="ListBullet2"/>
      </w:pPr>
      <w:r w:rsidRPr="003C620C">
        <w:t>hardwood, softwood and manufactured timber products</w:t>
      </w:r>
    </w:p>
    <w:p w:rsidR="00000000" w:rsidRPr="003C620C" w:rsidP="003C620C">
      <w:pPr>
        <w:pStyle w:val="ListBullet2"/>
      </w:pPr>
      <w:r w:rsidRPr="003C620C">
        <w:t>metal connector plates and straps</w:t>
      </w:r>
    </w:p>
    <w:p w:rsidR="00000000" w:rsidRPr="003C620C" w:rsidP="003C620C">
      <w:pPr>
        <w:pStyle w:val="ListBullet"/>
      </w:pPr>
      <w:r w:rsidRPr="003C620C">
        <w:t>timber defects:</w:t>
      </w:r>
    </w:p>
    <w:p w:rsidR="00000000" w:rsidRPr="003C620C" w:rsidP="003C620C">
      <w:pPr>
        <w:pStyle w:val="ListBullet2"/>
      </w:pPr>
      <w:r w:rsidRPr="003C620C">
        <w:t>warp</w:t>
      </w:r>
    </w:p>
    <w:p w:rsidR="00000000" w:rsidRPr="003C620C" w:rsidP="003C620C">
      <w:pPr>
        <w:pStyle w:val="ListBullet2"/>
      </w:pPr>
      <w:r w:rsidRPr="003C620C">
        <w:t>wane</w:t>
      </w:r>
    </w:p>
    <w:p w:rsidR="00000000" w:rsidRPr="003C620C" w:rsidP="003C620C">
      <w:pPr>
        <w:pStyle w:val="ListBullet2"/>
      </w:pPr>
      <w:r w:rsidRPr="003C620C">
        <w:t>cupping</w:t>
      </w:r>
    </w:p>
    <w:p w:rsidR="00000000" w:rsidRPr="003C620C" w:rsidP="003C620C">
      <w:pPr>
        <w:pStyle w:val="ListBullet2"/>
      </w:pPr>
      <w:r w:rsidRPr="003C620C">
        <w:t>shakes</w:t>
      </w:r>
    </w:p>
    <w:p w:rsidR="00000000" w:rsidRPr="003C620C" w:rsidP="003C620C">
      <w:pPr>
        <w:pStyle w:val="ListBullet2"/>
      </w:pPr>
      <w:r w:rsidRPr="003C620C">
        <w:t>insect defects</w:t>
      </w:r>
    </w:p>
    <w:p w:rsidR="00000000" w:rsidRPr="003C620C" w:rsidP="003C620C">
      <w:pPr>
        <w:pStyle w:val="ListBullet2"/>
      </w:pPr>
      <w:r w:rsidRPr="003C620C">
        <w:t>knots</w:t>
      </w:r>
    </w:p>
    <w:p w:rsidR="00000000" w:rsidRPr="003C620C" w:rsidP="003C620C">
      <w:pPr>
        <w:pStyle w:val="ListBullet2"/>
      </w:pPr>
      <w:r w:rsidRPr="003C620C">
        <w:t>resin pockets</w:t>
      </w:r>
    </w:p>
    <w:p w:rsidR="00000000" w:rsidRPr="003C620C" w:rsidP="003C620C">
      <w:pPr>
        <w:pStyle w:val="ListBullet"/>
      </w:pPr>
      <w:r w:rsidRPr="003C620C">
        <w:t>industry terminology related to timber wall assembly:</w:t>
      </w:r>
    </w:p>
    <w:p w:rsidR="00000000" w:rsidRPr="003C620C" w:rsidP="003C620C">
      <w:pPr>
        <w:pStyle w:val="ListBullet2"/>
      </w:pPr>
      <w:r w:rsidRPr="003C620C">
        <w:t>studs</w:t>
      </w:r>
    </w:p>
    <w:p w:rsidR="00000000" w:rsidRPr="003C620C" w:rsidP="003C620C">
      <w:pPr>
        <w:pStyle w:val="ListBullet2"/>
      </w:pPr>
      <w:r w:rsidRPr="003C620C">
        <w:t>top and bottom plates</w:t>
      </w:r>
    </w:p>
    <w:p w:rsidR="00000000" w:rsidRPr="003C620C" w:rsidP="003C620C">
      <w:pPr>
        <w:pStyle w:val="ListBullet2"/>
      </w:pPr>
      <w:r w:rsidRPr="003C620C">
        <w:t>lintels</w:t>
      </w:r>
    </w:p>
    <w:p w:rsidR="00000000" w:rsidRPr="003C620C" w:rsidP="003C620C">
      <w:pPr>
        <w:pStyle w:val="ListBullet2"/>
      </w:pPr>
      <w:r w:rsidRPr="003C620C">
        <w:t>trimmers</w:t>
      </w:r>
    </w:p>
    <w:p w:rsidR="00000000" w:rsidRPr="003C620C" w:rsidP="003C620C">
      <w:pPr>
        <w:pStyle w:val="ListBullet2"/>
      </w:pPr>
      <w:r w:rsidRPr="003C620C">
        <w:t>nogging</w:t>
      </w:r>
    </w:p>
    <w:p w:rsidR="00000000" w:rsidRPr="003C620C" w:rsidP="003C620C">
      <w:pPr>
        <w:pStyle w:val="ListBullet2"/>
      </w:pPr>
      <w:r w:rsidRPr="003C620C">
        <w:t>bracing</w:t>
      </w:r>
    </w:p>
    <w:p w:rsidR="00000000" w:rsidRPr="003C620C" w:rsidP="003C620C">
      <w:pPr>
        <w:pStyle w:val="ListBullet"/>
      </w:pPr>
      <w:r w:rsidRPr="003C620C">
        <w:t>typical assembly faults triggering correction to ensure product quality:</w:t>
      </w:r>
    </w:p>
    <w:p w:rsidR="00000000" w:rsidRPr="003C620C" w:rsidP="003C620C">
      <w:pPr>
        <w:pStyle w:val="ListBullet2"/>
      </w:pPr>
      <w:r w:rsidRPr="003C620C">
        <w:t>incorrectly positioned joints</w:t>
      </w:r>
    </w:p>
    <w:p w:rsidR="00000000" w:rsidRPr="003C620C" w:rsidP="003C620C">
      <w:pPr>
        <w:pStyle w:val="ListBullet2"/>
      </w:pPr>
      <w:r w:rsidRPr="003C620C">
        <w:t>timber splits from nailing</w:t>
      </w:r>
    </w:p>
    <w:p w:rsidR="00000000" w:rsidRPr="003C620C" w:rsidP="003C620C">
      <w:pPr>
        <w:pStyle w:val="ListBullet2"/>
      </w:pPr>
      <w:r w:rsidRPr="003C620C">
        <w:t>incorrectly positioned hardware.</w:t>
      </w:r>
    </w:p>
    <w:p w:rsidR="00000000" w:rsidRPr="003C620C" w:rsidP="003C620C">
      <w:pPr>
        <w:pStyle w:val="AllowPageBreak"/>
      </w:pPr>
    </w:p>
    <w:p w:rsidR="00000000" w:rsidRPr="003C620C" w:rsidP="003C620C">
      <w:pPr>
        <w:pStyle w:val="Heading1"/>
      </w:pPr>
      <w:bookmarkStart w:id="4" w:name="O_1101502"/>
      <w:bookmarkEnd w:id="4"/>
      <w:r w:rsidRPr="003C620C">
        <w:t>Assessment Conditions</w:t>
      </w:r>
    </w:p>
    <w:p w:rsidR="00000000" w:rsidRPr="003C620C" w:rsidP="00996773">
      <w:pPr>
        <w:pStyle w:val="BodyText"/>
      </w:pPr>
      <w:r w:rsidRPr="003C620C">
        <w:t>Assessment of the skills in this unit of competency must take place under the following conditions:</w:t>
      </w:r>
    </w:p>
    <w:p w:rsidR="00000000" w:rsidRPr="003C620C" w:rsidP="003C620C">
      <w:pPr>
        <w:pStyle w:val="ListBullet"/>
      </w:pPr>
      <w:r w:rsidRPr="003C620C">
        <w:t>physical conditions:</w:t>
      </w:r>
    </w:p>
    <w:p w:rsidR="00000000" w:rsidRPr="003C620C" w:rsidP="003C620C">
      <w:pPr>
        <w:pStyle w:val="ListBullet2"/>
      </w:pPr>
      <w:r w:rsidRPr="003C620C">
        <w:t>sk</w:t>
      </w:r>
      <w:r w:rsidRPr="003C620C">
        <w:t>ills must be demonstrated in a timber frame fabrication facility or an environment that accurately represents workplace conditions</w:t>
      </w:r>
    </w:p>
    <w:p w:rsidR="00000000" w:rsidRPr="003C620C" w:rsidP="003C620C">
      <w:pPr>
        <w:pStyle w:val="ListBullet"/>
      </w:pPr>
      <w:r w:rsidRPr="003C620C">
        <w:t>resources, equipment and materials:</w:t>
      </w:r>
    </w:p>
    <w:p w:rsidR="00000000" w:rsidRPr="003C620C" w:rsidP="003C620C">
      <w:pPr>
        <w:pStyle w:val="ListBullet2"/>
      </w:pPr>
      <w:r w:rsidRPr="003C620C">
        <w:t>timber products and components to assemble timber frames</w:t>
      </w:r>
    </w:p>
    <w:p w:rsidR="00000000" w:rsidRPr="003C620C" w:rsidP="003C620C">
      <w:pPr>
        <w:pStyle w:val="ListBullet2"/>
      </w:pPr>
      <w:r w:rsidRPr="003C620C">
        <w:t>equipment, tools and machinery to assemble wall frames and finalise frames for despatch</w:t>
      </w:r>
    </w:p>
    <w:p w:rsidR="00000000" w:rsidRPr="003C620C" w:rsidP="003C620C">
      <w:pPr>
        <w:pStyle w:val="ListBullet"/>
      </w:pPr>
      <w:r w:rsidRPr="003C620C">
        <w:t>specifications:</w:t>
      </w:r>
    </w:p>
    <w:p w:rsidR="00000000" w:rsidRPr="003C620C" w:rsidP="003C620C">
      <w:pPr>
        <w:pStyle w:val="ListBullet2"/>
      </w:pPr>
      <w:r w:rsidRPr="003C620C">
        <w:t>access to work order or fabrication plan detailing frame assembly to be undertaken</w:t>
      </w:r>
    </w:p>
    <w:p w:rsidR="00000000" w:rsidRPr="003C620C" w:rsidP="003C620C">
      <w:pPr>
        <w:pStyle w:val="ListBullet2"/>
      </w:pPr>
      <w:r w:rsidRPr="003C620C">
        <w:t>access to workplace safety and environmental policies and procedure</w:t>
      </w:r>
      <w:r w:rsidRPr="003C620C">
        <w:t>s applicable to assembling timber wall frame</w:t>
      </w:r>
    </w:p>
    <w:p w:rsidR="00000000" w:rsidRPr="003C620C" w:rsidP="003C620C">
      <w:pPr>
        <w:pStyle w:val="ListBullet"/>
      </w:pPr>
      <w:r w:rsidRPr="003C620C">
        <w:t>relationships:</w:t>
      </w:r>
    </w:p>
    <w:p w:rsidR="00000000" w:rsidRPr="003C620C" w:rsidP="003C620C">
      <w:pPr>
        <w:pStyle w:val="ListBullet2"/>
      </w:pPr>
      <w:r w:rsidRPr="003C620C">
        <w:t>supervisor or team member.</w:t>
      </w:r>
    </w:p>
    <w:p w:rsidR="00000000" w:rsidRPr="003C620C" w:rsidP="00996773">
      <w:pPr>
        <w:pStyle w:val="BodyText"/>
      </w:pPr>
      <w:r w:rsidRPr="003C620C">
        <w:t>Assessors of this unit must satisfy the requirements for assessors in applicable vocational education and training legislation, frameworks and/or standards.</w:t>
      </w:r>
    </w:p>
    <w:p w:rsidR="00000000" w:rsidRPr="003C620C" w:rsidP="003C620C">
      <w:pPr>
        <w:pStyle w:val="Heading1"/>
      </w:pPr>
      <w:bookmarkStart w:id="5" w:name="O_1101505"/>
      <w:bookmarkEnd w:id="5"/>
      <w:r w:rsidRPr="003C620C">
        <w:t>Links</w:t>
      </w:r>
    </w:p>
    <w:p w:rsidR="00000000" w:rsidRPr="003C620C" w:rsidP="00996773">
      <w:pPr>
        <w:pStyle w:val="BodyText"/>
      </w:pPr>
      <w:r w:rsidRPr="003C62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543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620C" w:rsidP="003C620C"/>
    <w:sectPr w:rsidSect="003C6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0C" w:rsidRPr="00996773" w:rsidP="00996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73" w:rsidP="003C6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773" w:rsidP="003C6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6773" w:rsidP="003C6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20C" w:rsidRPr="00996773" w:rsidP="00996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73" w:rsidRPr="002D2AF8" w:rsidP="003C6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FWPCOT3308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96773" w:rsidP="003C6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CA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E0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341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20C"/>
  </w:style>
  <w:style w:type="character" w:customStyle="1" w:styleId="Heading1Char">
    <w:name w:val="Heading 1 Char"/>
    <w:basedOn w:val="DefaultParagraphFont"/>
    <w:link w:val="Heading1"/>
    <w:rsid w:val="003C6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2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2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620C"/>
    <w:rPr>
      <w:b/>
    </w:rPr>
  </w:style>
  <w:style w:type="character" w:customStyle="1" w:styleId="Heading2Char">
    <w:name w:val="Heading 2 Char"/>
    <w:basedOn w:val="DefaultParagraphFont"/>
    <w:link w:val="Heading2"/>
    <w:rsid w:val="003C6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20C"/>
    <w:rPr>
      <w:b/>
      <w:spacing w:val="0"/>
    </w:rPr>
  </w:style>
  <w:style w:type="paragraph" w:customStyle="1" w:styleId="SuperTitle">
    <w:name w:val="SuperTitle"/>
    <w:basedOn w:val="Title"/>
    <w:rsid w:val="003C6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20C"/>
    <w:rPr>
      <w:i/>
    </w:rPr>
  </w:style>
  <w:style w:type="paragraph" w:styleId="Caption">
    <w:name w:val="caption"/>
    <w:basedOn w:val="BodyText"/>
    <w:next w:val="Normal"/>
    <w:qFormat/>
    <w:rsid w:val="003C6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20C"/>
  </w:style>
  <w:style w:type="paragraph" w:styleId="TableofFigures">
    <w:name w:val="table of figures"/>
    <w:basedOn w:val="Normal"/>
    <w:next w:val="Normal"/>
    <w:semiHidden/>
    <w:rsid w:val="003C6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20C"/>
    <w:rPr>
      <w:rFonts w:ascii="Wingdings" w:hAnsi="Wingdings"/>
    </w:rPr>
  </w:style>
  <w:style w:type="paragraph" w:customStyle="1" w:styleId="TableHeading">
    <w:name w:val="Table Heading"/>
    <w:basedOn w:val="HeadingBase"/>
    <w:rsid w:val="003C6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20C"/>
    <w:rPr>
      <w:color w:val="0033CC"/>
      <w:u w:val="none"/>
    </w:rPr>
  </w:style>
  <w:style w:type="paragraph" w:customStyle="1" w:styleId="BodyTextRight">
    <w:name w:val="Body Text Right"/>
    <w:basedOn w:val="BodyText"/>
    <w:rsid w:val="003C6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20C"/>
    <w:rPr>
      <w:sz w:val="32"/>
    </w:rPr>
  </w:style>
  <w:style w:type="paragraph" w:customStyle="1" w:styleId="HeadingProcedure">
    <w:name w:val="Heading Procedure"/>
    <w:basedOn w:val="HeadingBase"/>
    <w:next w:val="Normal"/>
    <w:rsid w:val="003C6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20C"/>
    <w:pPr>
      <w:spacing w:before="60" w:after="60"/>
    </w:pPr>
  </w:style>
  <w:style w:type="paragraph" w:styleId="ListContinue">
    <w:name w:val="List Continue"/>
    <w:basedOn w:val="List"/>
    <w:rsid w:val="003C620C"/>
    <w:pPr>
      <w:ind w:firstLine="0"/>
    </w:pPr>
  </w:style>
  <w:style w:type="paragraph" w:customStyle="1" w:styleId="ListNote">
    <w:name w:val="List Note"/>
    <w:basedOn w:val="List"/>
    <w:rsid w:val="003C6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20C"/>
    <w:rPr>
      <w:rFonts w:ascii="Courier New" w:hAnsi="Courier New"/>
    </w:rPr>
  </w:style>
  <w:style w:type="paragraph" w:customStyle="1" w:styleId="NoteBullet">
    <w:name w:val="Note Bullet"/>
    <w:basedOn w:val="Note"/>
    <w:rsid w:val="003C6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20C"/>
    <w:rPr>
      <w:b/>
      <w:smallCaps/>
    </w:rPr>
  </w:style>
  <w:style w:type="paragraph" w:customStyle="1" w:styleId="TableListNumber">
    <w:name w:val="Table List Number"/>
    <w:basedOn w:val="ListNumber"/>
    <w:rsid w:val="003C6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20C"/>
    <w:pPr>
      <w:numPr>
        <w:numId w:val="9"/>
      </w:numPr>
    </w:pPr>
  </w:style>
  <w:style w:type="paragraph" w:customStyle="1" w:styleId="ListAlpha2">
    <w:name w:val="List Alpha 2"/>
    <w:basedOn w:val="List2"/>
    <w:rsid w:val="003C620C"/>
    <w:pPr>
      <w:numPr>
        <w:numId w:val="8"/>
      </w:numPr>
    </w:pPr>
  </w:style>
  <w:style w:type="paragraph" w:styleId="List2">
    <w:name w:val="List 2"/>
    <w:basedOn w:val="BodyText"/>
    <w:rsid w:val="003C6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20C"/>
    <w:pPr>
      <w:numPr>
        <w:numId w:val="4"/>
      </w:numPr>
    </w:pPr>
  </w:style>
  <w:style w:type="paragraph" w:styleId="ListContinue2">
    <w:name w:val="List Continue 2"/>
    <w:basedOn w:val="List2"/>
    <w:rsid w:val="003C620C"/>
    <w:pPr>
      <w:ind w:firstLine="0"/>
    </w:pPr>
  </w:style>
  <w:style w:type="paragraph" w:styleId="ListContinue3">
    <w:name w:val="List Continue 3"/>
    <w:basedOn w:val="List3"/>
    <w:rsid w:val="003C620C"/>
    <w:pPr>
      <w:ind w:left="1021" w:firstLine="0"/>
    </w:pPr>
  </w:style>
  <w:style w:type="paragraph" w:styleId="ListContinue4">
    <w:name w:val="List Continue 4"/>
    <w:basedOn w:val="List4"/>
    <w:rsid w:val="003C620C"/>
    <w:pPr>
      <w:ind w:firstLine="0"/>
    </w:pPr>
  </w:style>
  <w:style w:type="paragraph" w:styleId="ListContinue5">
    <w:name w:val="List Continue 5"/>
    <w:basedOn w:val="List5"/>
    <w:rsid w:val="003C620C"/>
    <w:pPr>
      <w:ind w:firstLine="0"/>
    </w:pPr>
  </w:style>
  <w:style w:type="paragraph" w:styleId="ListNumber3">
    <w:name w:val="List Number 3"/>
    <w:basedOn w:val="List3"/>
    <w:rsid w:val="003C620C"/>
    <w:pPr>
      <w:numPr>
        <w:numId w:val="5"/>
      </w:numPr>
    </w:pPr>
  </w:style>
  <w:style w:type="paragraph" w:styleId="ListNumber4">
    <w:name w:val="List Number 4"/>
    <w:basedOn w:val="List4"/>
    <w:rsid w:val="003C620C"/>
    <w:pPr>
      <w:numPr>
        <w:numId w:val="6"/>
      </w:numPr>
    </w:pPr>
  </w:style>
  <w:style w:type="paragraph" w:styleId="ListNumber5">
    <w:name w:val="List Number 5"/>
    <w:basedOn w:val="List5"/>
    <w:rsid w:val="003C620C"/>
    <w:pPr>
      <w:numPr>
        <w:numId w:val="7"/>
      </w:numPr>
    </w:pPr>
  </w:style>
  <w:style w:type="paragraph" w:styleId="BlockText">
    <w:name w:val="Block Text"/>
    <w:basedOn w:val="Normal"/>
    <w:rsid w:val="003C6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20C"/>
    <w:rPr>
      <w:sz w:val="16"/>
      <w:vertAlign w:val="superscript"/>
    </w:rPr>
  </w:style>
  <w:style w:type="character" w:customStyle="1" w:styleId="Symbols">
    <w:name w:val="Symbols"/>
    <w:basedOn w:val="DefaultParagraphFont"/>
    <w:rsid w:val="003C620C"/>
    <w:rPr>
      <w:rFonts w:ascii="Symbol" w:hAnsi="Symbol"/>
    </w:rPr>
  </w:style>
  <w:style w:type="character" w:customStyle="1" w:styleId="MenuOptions">
    <w:name w:val="Menu Options"/>
    <w:basedOn w:val="DefaultParagraphFont"/>
    <w:rsid w:val="003C6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20C"/>
    <w:rPr>
      <w:b/>
    </w:rPr>
  </w:style>
  <w:style w:type="character" w:customStyle="1" w:styleId="Underlined">
    <w:name w:val="Underlined"/>
    <w:basedOn w:val="DefaultParagraphFont"/>
    <w:rsid w:val="003C620C"/>
    <w:rPr>
      <w:u w:val="single"/>
    </w:rPr>
  </w:style>
  <w:style w:type="paragraph" w:customStyle="1" w:styleId="TableBodyTextRight">
    <w:name w:val="Table Body Text Right"/>
    <w:basedOn w:val="TableBodyText"/>
    <w:rsid w:val="003C6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20C"/>
    <w:rPr>
      <w:sz w:val="18"/>
    </w:rPr>
  </w:style>
  <w:style w:type="paragraph" w:customStyle="1" w:styleId="BodySmallRight">
    <w:name w:val="Body Small Right"/>
    <w:basedOn w:val="BodyTextRight"/>
    <w:rsid w:val="003C620C"/>
    <w:rPr>
      <w:sz w:val="18"/>
      <w:szCs w:val="18"/>
    </w:rPr>
  </w:style>
  <w:style w:type="paragraph" w:customStyle="1" w:styleId="MarginEdition">
    <w:name w:val="Margin Edition"/>
    <w:basedOn w:val="MarginNote"/>
    <w:rsid w:val="003C6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20C"/>
    <w:rPr>
      <w:sz w:val="2"/>
      <w:szCs w:val="2"/>
    </w:rPr>
  </w:style>
  <w:style w:type="character" w:customStyle="1" w:styleId="Small">
    <w:name w:val="Small"/>
    <w:basedOn w:val="DefaultParagraphFont"/>
    <w:rsid w:val="003C620C"/>
    <w:rPr>
      <w:sz w:val="16"/>
    </w:rPr>
  </w:style>
  <w:style w:type="paragraph" w:customStyle="1" w:styleId="WideTable">
    <w:name w:val="Wide Table"/>
    <w:basedOn w:val="Normal"/>
    <w:rsid w:val="003C6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20C"/>
  </w:style>
  <w:style w:type="paragraph" w:styleId="Quote">
    <w:name w:val="Quote"/>
    <w:basedOn w:val="Heading1"/>
    <w:link w:val="QuoteChar"/>
    <w:qFormat/>
    <w:rsid w:val="003C6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20C"/>
    <w:pPr>
      <w:pageBreakBefore/>
    </w:pPr>
  </w:style>
  <w:style w:type="paragraph" w:customStyle="1" w:styleId="Border">
    <w:name w:val="Border"/>
    <w:basedOn w:val="Normal"/>
    <w:qFormat/>
    <w:rsid w:val="003C6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20C"/>
    <w:rPr>
      <w:u w:val="single"/>
    </w:rPr>
  </w:style>
  <w:style w:type="character" w:customStyle="1" w:styleId="BoldandItalics">
    <w:name w:val="Bold and Italics"/>
    <w:qFormat/>
    <w:rsid w:val="003C620C"/>
    <w:rPr>
      <w:b/>
      <w:i/>
      <w:u w:val="none"/>
    </w:rPr>
  </w:style>
  <w:style w:type="paragraph" w:styleId="BalloonText">
    <w:name w:val="Balloon Text"/>
    <w:basedOn w:val="Normal"/>
    <w:link w:val="BalloonTextChar"/>
    <w:rsid w:val="003C6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2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6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3275</Characters>
  <Application>Microsoft Office Word</Application>
  <DocSecurity>0</DocSecurity>
  <Lines>105</Lines>
  <Paragraphs>93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FWPCOT3308 Assemble timber wall frames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