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FCF" w:rsidP="00092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FWPCOT3303 Prepare sketches and drawings</w:t>
      </w:r>
      <w:r>
        <w:fldChar w:fldCharType="end"/>
      </w:r>
    </w:p>
    <w:p w:rsidR="00092FCF" w:rsidP="00092FCF">
      <w:pPr>
        <w:pStyle w:val="Version"/>
        <w:sectPr w:rsidSect="00DA0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B2F" w:rsidP="00DA0B2F">
      <w:pPr>
        <w:pStyle w:val="SuperHeading"/>
      </w:pPr>
      <w:r w:rsidRPr="00DA0B2F">
        <w:t>FWPCOT3303 Prepare sketches and drawings</w:t>
      </w:r>
    </w:p>
    <w:p w:rsidR="00000000" w:rsidRPr="00DA0B2F" w:rsidP="00DA0B2F">
      <w:pPr>
        <w:pStyle w:val="Heading1"/>
      </w:pPr>
      <w:bookmarkStart w:id="1" w:name="O_1105232"/>
      <w:bookmarkEnd w:id="1"/>
      <w:r w:rsidRPr="00DA0B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0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Comments</w:t>
            </w:r>
          </w:p>
        </w:tc>
      </w:tr>
      <w:tr w:rsidTr="00DA0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2F" w:rsidP="00DA0B2F">
            <w:pPr>
              <w:pStyle w:val="BodyText"/>
            </w:pPr>
            <w:r w:rsidRPr="00DA0B2F">
              <w:t>This version released with FWP Forest and Wood Products Training Package Version 6.0.</w:t>
            </w:r>
          </w:p>
        </w:tc>
      </w:tr>
    </w:tbl>
    <w:p w:rsidR="00000000" w:rsidRPr="00DA0B2F" w:rsidP="00DA0B2F">
      <w:pPr>
        <w:pStyle w:val="BodyText"/>
      </w:pPr>
    </w:p>
    <w:p w:rsidR="00000000" w:rsidRPr="00DA0B2F" w:rsidP="00DA0B2F">
      <w:pPr>
        <w:pStyle w:val="AllowPageBreak"/>
      </w:pPr>
    </w:p>
    <w:p w:rsidR="00000000" w:rsidRPr="00DA0B2F" w:rsidP="00DA0B2F">
      <w:pPr>
        <w:pStyle w:val="Heading1"/>
      </w:pPr>
      <w:bookmarkStart w:id="2" w:name="O_1105233"/>
      <w:bookmarkEnd w:id="2"/>
      <w:r w:rsidRPr="00DA0B2F">
        <w:t>Application</w:t>
      </w:r>
    </w:p>
    <w:p w:rsidR="00000000" w:rsidRPr="00DA0B2F" w:rsidP="00092FCF">
      <w:pPr>
        <w:pStyle w:val="BodyText"/>
      </w:pPr>
      <w:r w:rsidRPr="00DA0B2F">
        <w:t xml:space="preserve">This unit of competency describes the skills and knowledge required to identify drawing </w:t>
      </w:r>
      <w:r w:rsidRPr="00DA0B2F">
        <w:t>conventions, structure design details and dimensions from construction plans and apply that information to prepare sketches and drawings that inform the fabrication plans.</w:t>
      </w:r>
    </w:p>
    <w:p w:rsidR="00000000" w:rsidRPr="00DA0B2F" w:rsidP="00092FCF">
      <w:pPr>
        <w:pStyle w:val="BodyText"/>
      </w:pPr>
      <w:r w:rsidRPr="00DA0B2F">
        <w:t xml:space="preserve">The unit applies to timber advisors, customer service officers and timber frame and </w:t>
      </w:r>
      <w:r w:rsidRPr="00DA0B2F">
        <w:t>truss fabricators who would normally take responsibility for organising and completing tasks assigned to them without close supervision.</w:t>
      </w:r>
    </w:p>
    <w:p w:rsidR="00000000" w:rsidRPr="00DA0B2F" w:rsidP="00092FCF">
      <w:pPr>
        <w:pStyle w:val="BodyText"/>
      </w:pPr>
      <w:r w:rsidRPr="00DA0B2F">
        <w:t>No licensing, legislative or certification requirements apply to this unit at the time of publication.</w:t>
      </w:r>
    </w:p>
    <w:p w:rsidR="00000000" w:rsidRPr="00DA0B2F" w:rsidP="00DA0B2F">
      <w:pPr>
        <w:pStyle w:val="Heading1"/>
      </w:pPr>
      <w:bookmarkStart w:id="3" w:name="O_1105234"/>
      <w:bookmarkEnd w:id="3"/>
      <w:r w:rsidRPr="00DA0B2F">
        <w:t>Pre-requisite Unit</w:t>
      </w:r>
    </w:p>
    <w:p w:rsidR="00000000" w:rsidRPr="00DA0B2F" w:rsidP="00092FCF">
      <w:pPr>
        <w:pStyle w:val="BodyText"/>
      </w:pPr>
      <w:r w:rsidRPr="00DA0B2F">
        <w:t>Nil</w:t>
      </w:r>
    </w:p>
    <w:p w:rsidR="00000000" w:rsidRPr="00DA0B2F" w:rsidP="00DA0B2F">
      <w:pPr>
        <w:pStyle w:val="Heading1"/>
      </w:pPr>
      <w:bookmarkStart w:id="4" w:name="O_1105236"/>
      <w:bookmarkEnd w:id="4"/>
      <w:r w:rsidRPr="00DA0B2F">
        <w:t>Unit Sector</w:t>
      </w:r>
    </w:p>
    <w:p w:rsidR="00000000" w:rsidRPr="00DA0B2F" w:rsidP="00092FCF">
      <w:pPr>
        <w:pStyle w:val="BodyText"/>
      </w:pPr>
      <w:r w:rsidRPr="00DA0B2F">
        <w:t>Common Technical (COT)</w:t>
      </w:r>
    </w:p>
    <w:p w:rsidR="00000000" w:rsidRPr="00DA0B2F" w:rsidP="00DA0B2F">
      <w:pPr>
        <w:pStyle w:val="Heading1"/>
      </w:pPr>
      <w:bookmarkStart w:id="5" w:name="O_1105237"/>
      <w:bookmarkEnd w:id="5"/>
      <w:r w:rsidRPr="00DA0B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Performance Criteria</w:t>
            </w:r>
          </w:p>
        </w:tc>
      </w:tr>
      <w:tr w:rsidTr="00092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2F" w:rsidP="00DA0B2F">
            <w:pPr>
              <w:pStyle w:val="BodyText"/>
            </w:pPr>
            <w:r w:rsidRPr="00DA0B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2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>1. Plan the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2F" w:rsidP="00DA0B2F">
            <w:pPr>
              <w:pStyle w:val="BodyText"/>
            </w:pPr>
            <w:r w:rsidRPr="00DA0B2F">
              <w:t>1.1 Identify</w:t>
            </w:r>
            <w:r w:rsidRPr="00DA0B2F">
              <w:t xml:space="preserve"> workplace policies and procedures relevant to preparing sketches and drawings and confirm job requirements from work order or instruction</w:t>
            </w:r>
          </w:p>
          <w:p w:rsidR="00000000" w:rsidRPr="00DA0B2F" w:rsidP="00DA0B2F">
            <w:pPr>
              <w:pStyle w:val="BodyText"/>
            </w:pPr>
            <w:r w:rsidRPr="00DA0B2F">
              <w:t xml:space="preserve">1.2 Source relevant information and measurements from construction plans or on-site measurements </w:t>
            </w:r>
          </w:p>
          <w:p w:rsidR="00000000" w:rsidRPr="00DA0B2F" w:rsidP="00DA0B2F">
            <w:pPr>
              <w:pStyle w:val="BodyText"/>
            </w:pPr>
            <w:r w:rsidRPr="00DA0B2F">
              <w:t xml:space="preserve">1.3 Identify areas </w:t>
            </w:r>
            <w:r w:rsidRPr="00DA0B2F">
              <w:t xml:space="preserve">of insufficient detail or inconsistency and seek </w:t>
            </w:r>
            <w:r w:rsidRPr="00DA0B2F">
              <w:t>clarification from appropriate person</w:t>
            </w:r>
          </w:p>
          <w:p w:rsidR="00000000" w:rsidRPr="00DA0B2F" w:rsidP="00DA0B2F">
            <w:pPr>
              <w:pStyle w:val="BodyText"/>
            </w:pPr>
            <w:r w:rsidRPr="00DA0B2F">
              <w:t>1.4 Check details, dimensions, material type and design for accuracy according to workplace procedures</w:t>
            </w:r>
          </w:p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>1.5 Determine sketch or drawing type suitable to represent and cle</w:t>
            </w:r>
            <w:r w:rsidRPr="00DA0B2F">
              <w:t>arly communicate design</w:t>
            </w:r>
          </w:p>
        </w:tc>
      </w:tr>
      <w:tr w:rsidTr="00092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 xml:space="preserve">2. Confirm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2F" w:rsidP="00DA0B2F">
            <w:pPr>
              <w:pStyle w:val="BodyText"/>
            </w:pPr>
            <w:r w:rsidRPr="00DA0B2F">
              <w:t xml:space="preserve">2.1 Identify conventions and features to prepare a two-dimensional or three-dimensional sketch or drawing </w:t>
            </w:r>
          </w:p>
          <w:p w:rsidR="00000000" w:rsidRPr="00DA0B2F" w:rsidP="00DA0B2F">
            <w:pPr>
              <w:pStyle w:val="BodyText"/>
            </w:pPr>
            <w:r w:rsidRPr="00DA0B2F">
              <w:t xml:space="preserve">2.2 Collate information and check interrelationship with construction plans </w:t>
            </w:r>
          </w:p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>2.3 Confirm design deta</w:t>
            </w:r>
            <w:r w:rsidRPr="00DA0B2F">
              <w:t>ils with relevant person according to work order or instruction</w:t>
            </w:r>
          </w:p>
        </w:tc>
      </w:tr>
      <w:tr w:rsidTr="00092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>3. Prepare sketches and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2F" w:rsidP="00DA0B2F">
            <w:pPr>
              <w:pStyle w:val="BodyText"/>
            </w:pPr>
            <w:r w:rsidRPr="00DA0B2F">
              <w:t>3.1 Select and set up appropriate drawing equipment according to workplace procedures</w:t>
            </w:r>
          </w:p>
          <w:p w:rsidR="00000000" w:rsidRPr="00DA0B2F" w:rsidP="00DA0B2F">
            <w:pPr>
              <w:pStyle w:val="BodyText"/>
            </w:pPr>
            <w:r w:rsidRPr="00DA0B2F">
              <w:t>3.2 Sketch design and include components, assembly methods and necessary</w:t>
            </w:r>
            <w:r w:rsidRPr="00DA0B2F">
              <w:t xml:space="preserve"> accessories</w:t>
            </w:r>
          </w:p>
          <w:p w:rsidR="00000000" w:rsidRPr="00DA0B2F" w:rsidP="00DA0B2F">
            <w:pPr>
              <w:pStyle w:val="BodyText"/>
            </w:pPr>
            <w:r w:rsidRPr="00DA0B2F">
              <w:t>3.3 Select drawing views to present required information with minimal drawing complexity</w:t>
            </w:r>
          </w:p>
          <w:p w:rsidR="00000000" w:rsidRPr="00DA0B2F" w:rsidP="00DA0B2F">
            <w:pPr>
              <w:pStyle w:val="BodyText"/>
            </w:pPr>
            <w:r w:rsidRPr="00DA0B2F">
              <w:t>3.4 Prepare clear and accurate sketches and drawings according to work order or job specifications, workplace procedures and industry standards</w:t>
            </w:r>
          </w:p>
          <w:p w:rsidR="00000000" w:rsidRPr="00DA0B2F" w:rsidP="00DA0B2F">
            <w:pPr>
              <w:pStyle w:val="BodyText"/>
            </w:pPr>
            <w:r w:rsidRPr="00DA0B2F">
              <w:t>3.5 Incorp</w:t>
            </w:r>
            <w:r w:rsidRPr="00DA0B2F">
              <w:t>orate explanatory notes within sketches and drawings</w:t>
            </w:r>
          </w:p>
          <w:p w:rsidR="00000000" w:rsidRPr="00DA0B2F" w:rsidP="00DA0B2F">
            <w:pPr>
              <w:pStyle w:val="BodyText"/>
            </w:pPr>
            <w:r w:rsidRPr="00DA0B2F">
              <w:t xml:space="preserve">3.6 Finalise and save sketches and drawings, and provide to appropriate person according to workplace procedures </w:t>
            </w:r>
          </w:p>
        </w:tc>
      </w:tr>
    </w:tbl>
    <w:p w:rsidR="00000000" w:rsidRPr="00DA0B2F" w:rsidP="00DA0B2F">
      <w:pPr>
        <w:pStyle w:val="BodyText"/>
      </w:pPr>
    </w:p>
    <w:p w:rsidR="00000000" w:rsidRPr="00DA0B2F" w:rsidP="00DA0B2F">
      <w:pPr>
        <w:pStyle w:val="AllowPageBreak"/>
      </w:pPr>
    </w:p>
    <w:p w:rsidR="00000000" w:rsidRPr="00DA0B2F" w:rsidP="00DA0B2F">
      <w:pPr>
        <w:pStyle w:val="Heading1"/>
      </w:pPr>
      <w:bookmarkStart w:id="6" w:name="O_1105238"/>
      <w:bookmarkEnd w:id="6"/>
      <w:r w:rsidRPr="00DA0B2F">
        <w:t>Foundation Skills</w:t>
      </w:r>
    </w:p>
    <w:p w:rsidR="00000000" w:rsidRPr="00092FCF" w:rsidP="00092FCF">
      <w:pPr>
        <w:pStyle w:val="BodyText"/>
        <w:rPr>
          <w:i/>
        </w:rPr>
      </w:pPr>
      <w:r w:rsidRPr="00092FCF">
        <w:rPr>
          <w:rStyle w:val="Emphasis"/>
        </w:rPr>
        <w:t>This section</w:t>
      </w:r>
      <w:r w:rsidRPr="00092FCF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0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Description</w:t>
            </w:r>
          </w:p>
        </w:tc>
      </w:tr>
      <w:tr w:rsidTr="00DA0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2F" w:rsidP="00DA0B2F">
            <w:pPr>
              <w:pStyle w:val="ListBullet"/>
            </w:pPr>
            <w:r w:rsidRPr="00DA0B2F">
              <w:t>Distinguish measurements and reference dimensi</w:t>
            </w:r>
            <w:r w:rsidRPr="00DA0B2F">
              <w:t>ons from construction plans</w:t>
            </w:r>
          </w:p>
          <w:p w:rsidR="00000000" w:rsidRPr="00DA0B2F" w:rsidP="00DA0B2F">
            <w:pPr>
              <w:pStyle w:val="ListBullet"/>
            </w:pPr>
            <w:r w:rsidRPr="00DA0B2F">
              <w:t xml:space="preserve">Apply measurements to scale during the preparation of sketches </w:t>
            </w:r>
            <w:r w:rsidRPr="00DA0B2F">
              <w:t>and drawings</w:t>
            </w:r>
          </w:p>
        </w:tc>
      </w:tr>
    </w:tbl>
    <w:p w:rsidR="00000000" w:rsidRPr="00DA0B2F" w:rsidP="00DA0B2F">
      <w:pPr>
        <w:pStyle w:val="BodyText"/>
      </w:pPr>
    </w:p>
    <w:p w:rsidR="00000000" w:rsidRPr="00DA0B2F" w:rsidP="00DA0B2F">
      <w:pPr>
        <w:pStyle w:val="AllowPageBreak"/>
      </w:pPr>
    </w:p>
    <w:p w:rsidR="00000000" w:rsidRPr="00DA0B2F" w:rsidP="00DA0B2F">
      <w:pPr>
        <w:pStyle w:val="Heading1"/>
      </w:pPr>
      <w:bookmarkStart w:id="7" w:name="O_1105240"/>
      <w:bookmarkEnd w:id="7"/>
      <w:r w:rsidRPr="00DA0B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0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Bold"/>
              <w:rPr>
                <w:lang w:val="en-NZ"/>
              </w:rPr>
            </w:pPr>
            <w:r w:rsidRPr="00DA0B2F">
              <w:t>Equivalence status</w:t>
            </w:r>
          </w:p>
        </w:tc>
      </w:tr>
      <w:tr w:rsidTr="00DA0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>FWPCOT3303 Prepare sketches and drawings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>FWPCOT3204 Prepare and interpret sketches and drawings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2F" w:rsidP="00DA0B2F">
            <w:pPr>
              <w:pStyle w:val="BodyText"/>
            </w:pPr>
            <w:r w:rsidRPr="00DA0B2F">
              <w:t xml:space="preserve">Retitled </w:t>
            </w:r>
          </w:p>
          <w:p w:rsidR="00000000" w:rsidRPr="00DA0B2F" w:rsidP="00DA0B2F">
            <w:pPr>
              <w:pStyle w:val="BodyText"/>
            </w:pPr>
            <w:r w:rsidRPr="00DA0B2F">
              <w:t>Application updated</w:t>
            </w:r>
          </w:p>
          <w:p w:rsidR="00000000" w:rsidRPr="00DA0B2F" w:rsidP="00DA0B2F">
            <w:pPr>
              <w:pStyle w:val="BodyText"/>
            </w:pPr>
            <w:r w:rsidRPr="00DA0B2F">
              <w:t>Elements reworded</w:t>
            </w:r>
          </w:p>
          <w:p w:rsidR="00000000" w:rsidRPr="00DA0B2F" w:rsidP="00DA0B2F">
            <w:pPr>
              <w:pStyle w:val="BodyText"/>
            </w:pPr>
            <w:r w:rsidRPr="00DA0B2F">
              <w:t>Performance Criteria re-sequenced</w:t>
            </w:r>
          </w:p>
          <w:p w:rsidR="00000000" w:rsidP="00DA0B2F">
            <w:pPr>
              <w:pStyle w:val="BodyText"/>
              <w:rPr>
                <w:lang w:val="en-NZ"/>
              </w:rPr>
            </w:pPr>
            <w:r w:rsidRPr="00DA0B2F">
              <w:t>Assessment Requirements rewritten to specify volume of Performance Evidence Kn</w:t>
            </w:r>
            <w:r w:rsidRPr="00DA0B2F">
              <w:t>owledge Evidence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2F" w:rsidP="00DA0B2F">
            <w:pPr>
              <w:pStyle w:val="BodyText"/>
            </w:pPr>
            <w:r w:rsidRPr="00DA0B2F">
              <w:t>Equivalent</w:t>
            </w:r>
          </w:p>
        </w:tc>
      </w:tr>
    </w:tbl>
    <w:p w:rsidR="00000000" w:rsidRPr="00DA0B2F" w:rsidP="00DA0B2F">
      <w:pPr>
        <w:pStyle w:val="BodyText"/>
      </w:pPr>
    </w:p>
    <w:p w:rsidR="00000000" w:rsidRPr="00DA0B2F" w:rsidP="00DA0B2F">
      <w:pPr>
        <w:pStyle w:val="AllowPageBreak"/>
      </w:pPr>
    </w:p>
    <w:p w:rsidR="00000000" w:rsidRPr="00DA0B2F" w:rsidP="00DA0B2F">
      <w:pPr>
        <w:pStyle w:val="Heading1"/>
      </w:pPr>
      <w:bookmarkStart w:id="8" w:name="O_1105247"/>
      <w:bookmarkEnd w:id="8"/>
      <w:r w:rsidRPr="00DA0B2F">
        <w:t>Links</w:t>
      </w:r>
    </w:p>
    <w:p w:rsidR="00000000" w:rsidRPr="00DA0B2F" w:rsidP="00092FCF">
      <w:pPr>
        <w:pStyle w:val="BodyText"/>
      </w:pPr>
      <w:r w:rsidRPr="00DA0B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47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A0B2F" w:rsidP="00DA0B2F"/>
    <w:sectPr w:rsidSect="00DA0B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2F" w:rsidRPr="00092FCF" w:rsidP="00092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CF" w:rsidP="00DA0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FCF" w:rsidP="00DA0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2FCF" w:rsidP="00DA0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B2F" w:rsidRPr="00092FCF" w:rsidP="00092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CF" w:rsidRPr="002D2AF8" w:rsidP="00DA0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FWPCOT3303 Prepare sketches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92FCF" w:rsidP="00DA0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12B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BCA0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B2F"/>
  </w:style>
  <w:style w:type="character" w:customStyle="1" w:styleId="Heading1Char">
    <w:name w:val="Heading 1 Char"/>
    <w:basedOn w:val="DefaultParagraphFont"/>
    <w:link w:val="Heading1"/>
    <w:rsid w:val="00DA0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B2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A0B2F"/>
    <w:rPr>
      <w:i/>
    </w:rPr>
  </w:style>
  <w:style w:type="paragraph" w:customStyle="1" w:styleId="SuperHeading">
    <w:name w:val="SuperHeading"/>
    <w:basedOn w:val="Normal"/>
    <w:rsid w:val="00DA0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0B2F"/>
    <w:rPr>
      <w:b/>
    </w:rPr>
  </w:style>
  <w:style w:type="character" w:customStyle="1" w:styleId="Heading2Char">
    <w:name w:val="Heading 2 Char"/>
    <w:basedOn w:val="DefaultParagraphFont"/>
    <w:link w:val="Heading2"/>
    <w:rsid w:val="00DA0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B2F"/>
    <w:rPr>
      <w:b/>
      <w:spacing w:val="0"/>
    </w:rPr>
  </w:style>
  <w:style w:type="paragraph" w:customStyle="1" w:styleId="SuperTitle">
    <w:name w:val="SuperTitle"/>
    <w:basedOn w:val="Title"/>
    <w:rsid w:val="00DA0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B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B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B2F"/>
  </w:style>
  <w:style w:type="paragraph" w:styleId="TableofFigures">
    <w:name w:val="table of figures"/>
    <w:basedOn w:val="Normal"/>
    <w:next w:val="Normal"/>
    <w:semiHidden/>
    <w:rsid w:val="00DA0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B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B2F"/>
    <w:rPr>
      <w:rFonts w:ascii="Wingdings" w:hAnsi="Wingdings"/>
    </w:rPr>
  </w:style>
  <w:style w:type="paragraph" w:customStyle="1" w:styleId="TableHeading">
    <w:name w:val="Table Heading"/>
    <w:basedOn w:val="HeadingBase"/>
    <w:rsid w:val="00DA0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B2F"/>
    <w:rPr>
      <w:color w:val="0033CC"/>
      <w:u w:val="none"/>
    </w:rPr>
  </w:style>
  <w:style w:type="paragraph" w:customStyle="1" w:styleId="BodyTextRight">
    <w:name w:val="Body Text Right"/>
    <w:basedOn w:val="BodyText"/>
    <w:rsid w:val="00DA0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B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B2F"/>
    <w:rPr>
      <w:sz w:val="32"/>
    </w:rPr>
  </w:style>
  <w:style w:type="paragraph" w:customStyle="1" w:styleId="HeadingProcedure">
    <w:name w:val="Heading Procedure"/>
    <w:basedOn w:val="HeadingBase"/>
    <w:next w:val="Normal"/>
    <w:rsid w:val="00DA0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B2F"/>
    <w:pPr>
      <w:spacing w:before="60" w:after="60"/>
    </w:pPr>
  </w:style>
  <w:style w:type="paragraph" w:styleId="ListContinue">
    <w:name w:val="List Continue"/>
    <w:basedOn w:val="List"/>
    <w:rsid w:val="00DA0B2F"/>
    <w:pPr>
      <w:ind w:firstLine="0"/>
    </w:pPr>
  </w:style>
  <w:style w:type="paragraph" w:customStyle="1" w:styleId="ListNote">
    <w:name w:val="List Note"/>
    <w:basedOn w:val="List"/>
    <w:rsid w:val="00DA0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B2F"/>
    <w:rPr>
      <w:rFonts w:ascii="Courier New" w:hAnsi="Courier New"/>
    </w:rPr>
  </w:style>
  <w:style w:type="paragraph" w:customStyle="1" w:styleId="NoteBullet">
    <w:name w:val="Note Bullet"/>
    <w:basedOn w:val="Note"/>
    <w:rsid w:val="00DA0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B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B2F"/>
    <w:rPr>
      <w:b/>
      <w:smallCaps/>
    </w:rPr>
  </w:style>
  <w:style w:type="paragraph" w:customStyle="1" w:styleId="TableListNumber">
    <w:name w:val="Table List Number"/>
    <w:basedOn w:val="ListNumber"/>
    <w:rsid w:val="00DA0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B2F"/>
    <w:pPr>
      <w:numPr>
        <w:numId w:val="8"/>
      </w:numPr>
    </w:pPr>
  </w:style>
  <w:style w:type="paragraph" w:customStyle="1" w:styleId="ListAlpha2">
    <w:name w:val="List Alpha 2"/>
    <w:basedOn w:val="List2"/>
    <w:rsid w:val="00DA0B2F"/>
    <w:pPr>
      <w:numPr>
        <w:numId w:val="7"/>
      </w:numPr>
    </w:pPr>
  </w:style>
  <w:style w:type="paragraph" w:styleId="List2">
    <w:name w:val="List 2"/>
    <w:basedOn w:val="BodyText"/>
    <w:rsid w:val="00DA0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B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B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B2F"/>
    <w:pPr>
      <w:numPr>
        <w:numId w:val="3"/>
      </w:numPr>
    </w:pPr>
  </w:style>
  <w:style w:type="paragraph" w:styleId="ListContinue2">
    <w:name w:val="List Continue 2"/>
    <w:basedOn w:val="List2"/>
    <w:rsid w:val="00DA0B2F"/>
    <w:pPr>
      <w:ind w:firstLine="0"/>
    </w:pPr>
  </w:style>
  <w:style w:type="paragraph" w:styleId="ListContinue3">
    <w:name w:val="List Continue 3"/>
    <w:basedOn w:val="List3"/>
    <w:rsid w:val="00DA0B2F"/>
    <w:pPr>
      <w:ind w:left="1021" w:firstLine="0"/>
    </w:pPr>
  </w:style>
  <w:style w:type="paragraph" w:styleId="ListContinue4">
    <w:name w:val="List Continue 4"/>
    <w:basedOn w:val="List4"/>
    <w:rsid w:val="00DA0B2F"/>
    <w:pPr>
      <w:ind w:firstLine="0"/>
    </w:pPr>
  </w:style>
  <w:style w:type="paragraph" w:styleId="ListContinue5">
    <w:name w:val="List Continue 5"/>
    <w:basedOn w:val="List5"/>
    <w:rsid w:val="00DA0B2F"/>
    <w:pPr>
      <w:ind w:firstLine="0"/>
    </w:pPr>
  </w:style>
  <w:style w:type="paragraph" w:styleId="ListNumber3">
    <w:name w:val="List Number 3"/>
    <w:basedOn w:val="List3"/>
    <w:rsid w:val="00DA0B2F"/>
    <w:pPr>
      <w:numPr>
        <w:numId w:val="4"/>
      </w:numPr>
    </w:pPr>
  </w:style>
  <w:style w:type="paragraph" w:styleId="ListNumber4">
    <w:name w:val="List Number 4"/>
    <w:basedOn w:val="List4"/>
    <w:rsid w:val="00DA0B2F"/>
    <w:pPr>
      <w:numPr>
        <w:numId w:val="5"/>
      </w:numPr>
    </w:pPr>
  </w:style>
  <w:style w:type="paragraph" w:styleId="ListNumber5">
    <w:name w:val="List Number 5"/>
    <w:basedOn w:val="List5"/>
    <w:rsid w:val="00DA0B2F"/>
    <w:pPr>
      <w:numPr>
        <w:numId w:val="6"/>
      </w:numPr>
    </w:pPr>
  </w:style>
  <w:style w:type="paragraph" w:styleId="BlockText">
    <w:name w:val="Block Text"/>
    <w:basedOn w:val="Normal"/>
    <w:rsid w:val="00DA0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B2F"/>
    <w:rPr>
      <w:sz w:val="16"/>
      <w:vertAlign w:val="superscript"/>
    </w:rPr>
  </w:style>
  <w:style w:type="character" w:customStyle="1" w:styleId="Symbols">
    <w:name w:val="Symbols"/>
    <w:basedOn w:val="DefaultParagraphFont"/>
    <w:rsid w:val="00DA0B2F"/>
    <w:rPr>
      <w:rFonts w:ascii="Symbol" w:hAnsi="Symbol"/>
    </w:rPr>
  </w:style>
  <w:style w:type="character" w:customStyle="1" w:styleId="MenuOptions">
    <w:name w:val="Menu Options"/>
    <w:basedOn w:val="DefaultParagraphFont"/>
    <w:rsid w:val="00DA0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B2F"/>
    <w:rPr>
      <w:b/>
    </w:rPr>
  </w:style>
  <w:style w:type="character" w:customStyle="1" w:styleId="Underlined">
    <w:name w:val="Underlined"/>
    <w:basedOn w:val="DefaultParagraphFont"/>
    <w:rsid w:val="00DA0B2F"/>
    <w:rPr>
      <w:u w:val="single"/>
    </w:rPr>
  </w:style>
  <w:style w:type="paragraph" w:customStyle="1" w:styleId="TableBodyTextRight">
    <w:name w:val="Table Body Text Right"/>
    <w:basedOn w:val="TableBodyText"/>
    <w:rsid w:val="00DA0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B2F"/>
    <w:rPr>
      <w:sz w:val="18"/>
    </w:rPr>
  </w:style>
  <w:style w:type="paragraph" w:customStyle="1" w:styleId="BodySmallRight">
    <w:name w:val="Body Small Right"/>
    <w:basedOn w:val="BodyTextRight"/>
    <w:rsid w:val="00DA0B2F"/>
    <w:rPr>
      <w:sz w:val="18"/>
      <w:szCs w:val="18"/>
    </w:rPr>
  </w:style>
  <w:style w:type="paragraph" w:customStyle="1" w:styleId="MarginEdition">
    <w:name w:val="Margin Edition"/>
    <w:basedOn w:val="MarginNote"/>
    <w:rsid w:val="00DA0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B2F"/>
    <w:rPr>
      <w:sz w:val="2"/>
      <w:szCs w:val="2"/>
    </w:rPr>
  </w:style>
  <w:style w:type="character" w:customStyle="1" w:styleId="Small">
    <w:name w:val="Small"/>
    <w:basedOn w:val="DefaultParagraphFont"/>
    <w:rsid w:val="00DA0B2F"/>
    <w:rPr>
      <w:sz w:val="16"/>
    </w:rPr>
  </w:style>
  <w:style w:type="paragraph" w:customStyle="1" w:styleId="WideTable">
    <w:name w:val="Wide Table"/>
    <w:basedOn w:val="Normal"/>
    <w:rsid w:val="00DA0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B2F"/>
  </w:style>
  <w:style w:type="paragraph" w:styleId="Quote">
    <w:name w:val="Quote"/>
    <w:basedOn w:val="Heading1"/>
    <w:link w:val="QuoteChar"/>
    <w:qFormat/>
    <w:rsid w:val="00DA0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B2F"/>
    <w:pPr>
      <w:pageBreakBefore/>
    </w:pPr>
  </w:style>
  <w:style w:type="paragraph" w:customStyle="1" w:styleId="Border">
    <w:name w:val="Border"/>
    <w:basedOn w:val="Normal"/>
    <w:qFormat/>
    <w:rsid w:val="00DA0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B2F"/>
    <w:rPr>
      <w:u w:val="single"/>
    </w:rPr>
  </w:style>
  <w:style w:type="character" w:customStyle="1" w:styleId="BoldandItalics">
    <w:name w:val="Bold and Italics"/>
    <w:qFormat/>
    <w:rsid w:val="00DA0B2F"/>
    <w:rPr>
      <w:b/>
      <w:i/>
      <w:u w:val="none"/>
    </w:rPr>
  </w:style>
  <w:style w:type="paragraph" w:styleId="BalloonText">
    <w:name w:val="Balloon Text"/>
    <w:basedOn w:val="Normal"/>
    <w:link w:val="BalloonTextChar"/>
    <w:rsid w:val="00DA0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B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2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3228</Characters>
  <Application>Microsoft Office Word</Application>
  <DocSecurity>0</DocSecurity>
  <Lines>124</Lines>
  <Paragraphs>72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FWPCOT3303 Prepare sketches and drawings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2024-04-26T02:03:00Z</dcterms:created>
  <dcterms:modified xsi:type="dcterms:W3CDTF">2024-04-26T02:03:00Z</dcterms:modified>
</cp:coreProperties>
</file>