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6BD" w:rsidP="00182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FWPCOT3303 Prepare sketches and drawings</w:t>
      </w:r>
      <w:r>
        <w:fldChar w:fldCharType="end"/>
      </w:r>
    </w:p>
    <w:p w:rsidR="001826BD" w:rsidP="001826BD">
      <w:pPr>
        <w:pStyle w:val="Version"/>
        <w:sectPr w:rsidSect="00D10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EA8" w:rsidP="00D10EA8">
      <w:pPr>
        <w:pStyle w:val="SuperHeading"/>
      </w:pPr>
      <w:r w:rsidRPr="00D10EA8">
        <w:t>FWPCOT3303 Prepare sketches and drawings</w:t>
      </w:r>
    </w:p>
    <w:p w:rsidR="00000000" w:rsidRPr="00D10EA8" w:rsidP="00D10EA8">
      <w:pPr>
        <w:pStyle w:val="Heading1"/>
      </w:pPr>
      <w:bookmarkStart w:id="1" w:name="O_1105232"/>
      <w:bookmarkEnd w:id="1"/>
      <w:r w:rsidRPr="00D10E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0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Comments</w:t>
            </w:r>
          </w:p>
        </w:tc>
      </w:tr>
      <w:tr w:rsidTr="00D10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BodyText"/>
            </w:pPr>
            <w:r w:rsidRPr="00D10EA8">
              <w:t>This version released with FWP Forest and Wood Products Training Package Version 6.0.</w:t>
            </w:r>
          </w:p>
        </w:tc>
      </w:tr>
    </w:tbl>
    <w:p w:rsidR="00000000" w:rsidRPr="00D10EA8" w:rsidP="00D10EA8">
      <w:pPr>
        <w:pStyle w:val="BodyText"/>
      </w:pPr>
    </w:p>
    <w:p w:rsidR="00000000" w:rsidRPr="00D10EA8" w:rsidP="00D10EA8">
      <w:pPr>
        <w:pStyle w:val="AllowPageBreak"/>
      </w:pPr>
    </w:p>
    <w:p w:rsidR="00000000" w:rsidRPr="00D10EA8" w:rsidP="00D10EA8">
      <w:pPr>
        <w:pStyle w:val="Heading1"/>
      </w:pPr>
      <w:bookmarkStart w:id="2" w:name="O_1105233"/>
      <w:bookmarkEnd w:id="2"/>
      <w:r w:rsidRPr="00D10EA8">
        <w:t>Application</w:t>
      </w:r>
    </w:p>
    <w:p w:rsidR="00000000" w:rsidRPr="00D10EA8" w:rsidP="001826BD">
      <w:pPr>
        <w:pStyle w:val="BodyText"/>
      </w:pPr>
      <w:r w:rsidRPr="00D10EA8">
        <w:t xml:space="preserve">This unit of competency describes the skills and knowledge required to identify drawing </w:t>
      </w:r>
      <w:r w:rsidRPr="00D10EA8">
        <w:t>conventions, structure design details and dimensions from construction plans and apply that information to prepare sketches and drawings that inform the fabrication plans.</w:t>
      </w:r>
    </w:p>
    <w:p w:rsidR="00000000" w:rsidRPr="00D10EA8" w:rsidP="001826BD">
      <w:pPr>
        <w:pStyle w:val="BodyText"/>
      </w:pPr>
      <w:r w:rsidRPr="00D10EA8">
        <w:t xml:space="preserve">The unit applies to timber advisors, customer service officers and timber frame and </w:t>
      </w:r>
      <w:r w:rsidRPr="00D10EA8">
        <w:t>truss fabricators who would normally take responsibility for organising and completing tasks assigned to them without close supervision.</w:t>
      </w:r>
    </w:p>
    <w:p w:rsidR="00000000" w:rsidRPr="00D10EA8" w:rsidP="001826BD">
      <w:pPr>
        <w:pStyle w:val="BodyText"/>
      </w:pPr>
      <w:r w:rsidRPr="00D10EA8">
        <w:t>No licensing, legislative or certification requirements apply to this unit at the time of publication.</w:t>
      </w:r>
    </w:p>
    <w:p w:rsidR="00000000" w:rsidRPr="00D10EA8" w:rsidP="00D10EA8">
      <w:pPr>
        <w:pStyle w:val="Heading1"/>
      </w:pPr>
      <w:bookmarkStart w:id="3" w:name="O_1105234"/>
      <w:bookmarkEnd w:id="3"/>
      <w:r w:rsidRPr="00D10EA8">
        <w:t>Pre-requisite Unit</w:t>
      </w:r>
    </w:p>
    <w:p w:rsidR="00000000" w:rsidRPr="00D10EA8" w:rsidP="001826BD">
      <w:pPr>
        <w:pStyle w:val="BodyText"/>
      </w:pPr>
      <w:r w:rsidRPr="00D10EA8">
        <w:t>Nil</w:t>
      </w:r>
    </w:p>
    <w:p w:rsidR="00000000" w:rsidRPr="00D10EA8" w:rsidP="00D10EA8">
      <w:pPr>
        <w:pStyle w:val="Heading1"/>
      </w:pPr>
      <w:bookmarkStart w:id="4" w:name="O_1105236"/>
      <w:bookmarkEnd w:id="4"/>
      <w:r w:rsidRPr="00D10EA8">
        <w:t>Unit Sector</w:t>
      </w:r>
    </w:p>
    <w:p w:rsidR="00000000" w:rsidRPr="00D10EA8" w:rsidP="001826BD">
      <w:pPr>
        <w:pStyle w:val="BodyText"/>
      </w:pPr>
      <w:r w:rsidRPr="00D10EA8">
        <w:t>Common Technical (COT)</w:t>
      </w:r>
    </w:p>
    <w:p w:rsidR="00000000" w:rsidRPr="00D10EA8" w:rsidP="00D10EA8">
      <w:pPr>
        <w:pStyle w:val="Heading1"/>
      </w:pPr>
      <w:bookmarkStart w:id="5" w:name="O_1105237"/>
      <w:bookmarkEnd w:id="5"/>
      <w:r w:rsidRPr="00D10E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2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Performance Criteria</w:t>
            </w:r>
          </w:p>
        </w:tc>
      </w:tr>
      <w:tr w:rsidTr="00182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BodyText"/>
            </w:pPr>
            <w:r w:rsidRPr="00D10EA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rPr>
                <w:rStyle w:val="Emphasis"/>
              </w:rPr>
              <w:t>Performance criteria describe the performanc</w:t>
            </w:r>
            <w:r w:rsidRPr="00D10EA8">
              <w:rPr>
                <w:rStyle w:val="Emphasis"/>
              </w:rPr>
              <w:t>e needed to demonstrate achievement of the element.</w:t>
            </w:r>
          </w:p>
        </w:tc>
      </w:tr>
      <w:tr w:rsidTr="00182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1. Plan the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BodyText"/>
            </w:pPr>
            <w:r w:rsidRPr="00D10EA8">
              <w:t>1.1 Identify workplace policies and procedures relevant to preparing sketches and drawings and confirm job requirements from work order or instruction</w:t>
            </w:r>
          </w:p>
          <w:p w:rsidR="00000000" w:rsidRPr="00D10EA8" w:rsidP="00D10EA8">
            <w:pPr>
              <w:pStyle w:val="BodyText"/>
            </w:pPr>
            <w:r w:rsidRPr="00D10EA8">
              <w:t xml:space="preserve">1.2 Source relevant information and measurements from construction plans or on-site measurements </w:t>
            </w:r>
          </w:p>
          <w:p w:rsidR="00000000" w:rsidRPr="00D10EA8" w:rsidP="00D10EA8">
            <w:pPr>
              <w:pStyle w:val="BodyText"/>
            </w:pPr>
            <w:r w:rsidRPr="00D10EA8">
              <w:t xml:space="preserve">1.3 Identify areas of insufficient detail or inconsistency and seek </w:t>
            </w:r>
            <w:r w:rsidRPr="00D10EA8">
              <w:t>clarification from appropriate person</w:t>
            </w:r>
          </w:p>
          <w:p w:rsidR="00000000" w:rsidRPr="00D10EA8" w:rsidP="00D10EA8">
            <w:pPr>
              <w:pStyle w:val="BodyText"/>
            </w:pPr>
            <w:r w:rsidRPr="00D10EA8">
              <w:t>1.4 Check details, dimensions, material type and des</w:t>
            </w:r>
            <w:r w:rsidRPr="00D10EA8">
              <w:t>ign for accuracy according to workplace procedures</w:t>
            </w:r>
          </w:p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1.5 Determine sketch or drawing type suitable to represent and clearly communicate design</w:t>
            </w:r>
          </w:p>
        </w:tc>
      </w:tr>
      <w:tr w:rsidTr="00182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 xml:space="preserve">2. Confirm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BodyText"/>
            </w:pPr>
            <w:r w:rsidRPr="00D10EA8">
              <w:t>2.1 Identify conventions and features to prepare a two-dimensional or three-dimensional sk</w:t>
            </w:r>
            <w:r w:rsidRPr="00D10EA8">
              <w:t xml:space="preserve">etch or drawing </w:t>
            </w:r>
          </w:p>
          <w:p w:rsidR="00000000" w:rsidRPr="00D10EA8" w:rsidP="00D10EA8">
            <w:pPr>
              <w:pStyle w:val="BodyText"/>
            </w:pPr>
            <w:r w:rsidRPr="00D10EA8">
              <w:t xml:space="preserve">2.2 Collate information and check interrelationship with construction plans </w:t>
            </w:r>
          </w:p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2.3 Confirm design details with relevant person according to work order or instruction</w:t>
            </w:r>
          </w:p>
        </w:tc>
      </w:tr>
      <w:tr w:rsidTr="001826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3. Prepare sketches and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BodyText"/>
            </w:pPr>
            <w:r w:rsidRPr="00D10EA8">
              <w:t>3.1 Select and set up appropriate drawing</w:t>
            </w:r>
            <w:r w:rsidRPr="00D10EA8">
              <w:t xml:space="preserve"> equipment according to workplace procedures</w:t>
            </w:r>
          </w:p>
          <w:p w:rsidR="00000000" w:rsidRPr="00D10EA8" w:rsidP="00D10EA8">
            <w:pPr>
              <w:pStyle w:val="BodyText"/>
            </w:pPr>
            <w:r w:rsidRPr="00D10EA8">
              <w:t>3.2 Sketch design and include components, assembly methods and necessary accessories</w:t>
            </w:r>
          </w:p>
          <w:p w:rsidR="00000000" w:rsidRPr="00D10EA8" w:rsidP="00D10EA8">
            <w:pPr>
              <w:pStyle w:val="BodyText"/>
            </w:pPr>
            <w:r w:rsidRPr="00D10EA8">
              <w:t>3.3 Select drawing views to present required information with minimal drawing complexity</w:t>
            </w:r>
          </w:p>
          <w:p w:rsidR="00000000" w:rsidRPr="00D10EA8" w:rsidP="00D10EA8">
            <w:pPr>
              <w:pStyle w:val="BodyText"/>
            </w:pPr>
            <w:r w:rsidRPr="00D10EA8">
              <w:t>3.4 Prepare clear and accurate sketches and drawings according to work order or job specifications, workplace procedures and industry standards</w:t>
            </w:r>
          </w:p>
          <w:p w:rsidR="00000000" w:rsidRPr="00D10EA8" w:rsidP="00D10EA8">
            <w:pPr>
              <w:pStyle w:val="BodyText"/>
            </w:pPr>
            <w:r w:rsidRPr="00D10EA8">
              <w:t>3.5 Incorporate explanatory notes within sketches and drawings</w:t>
            </w:r>
          </w:p>
          <w:p w:rsidR="00000000" w:rsidRPr="00D10EA8" w:rsidP="00D10EA8">
            <w:pPr>
              <w:pStyle w:val="BodyText"/>
            </w:pPr>
            <w:r w:rsidRPr="00D10EA8">
              <w:t xml:space="preserve">3.6 Finalise and save sketches and drawings, and </w:t>
            </w:r>
            <w:r w:rsidRPr="00D10EA8">
              <w:t xml:space="preserve">provide to appropriate person according to workplace procedures </w:t>
            </w:r>
          </w:p>
        </w:tc>
      </w:tr>
    </w:tbl>
    <w:p w:rsidR="00000000" w:rsidRPr="00D10EA8" w:rsidP="00D10EA8">
      <w:pPr>
        <w:pStyle w:val="BodyText"/>
      </w:pPr>
    </w:p>
    <w:p w:rsidR="00000000" w:rsidRPr="00D10EA8" w:rsidP="00D10EA8">
      <w:pPr>
        <w:pStyle w:val="AllowPageBreak"/>
      </w:pPr>
    </w:p>
    <w:p w:rsidR="00000000" w:rsidRPr="00D10EA8" w:rsidP="00D10EA8">
      <w:pPr>
        <w:pStyle w:val="Heading1"/>
      </w:pPr>
      <w:bookmarkStart w:id="6" w:name="O_1105238"/>
      <w:bookmarkEnd w:id="6"/>
      <w:r w:rsidRPr="00D10EA8">
        <w:t>Foundation Skills</w:t>
      </w:r>
    </w:p>
    <w:p w:rsidR="00000000" w:rsidRPr="001826BD" w:rsidP="001826BD">
      <w:pPr>
        <w:pStyle w:val="BodyText"/>
        <w:rPr>
          <w:i/>
        </w:rPr>
      </w:pPr>
      <w:r w:rsidRPr="001826BD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1826BD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0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Description</w:t>
            </w:r>
          </w:p>
        </w:tc>
      </w:tr>
      <w:tr w:rsidTr="00D10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ListBullet"/>
            </w:pPr>
            <w:r w:rsidRPr="00D10EA8">
              <w:t>Distinguish measurements and reference dimensions from construction plans</w:t>
            </w:r>
          </w:p>
          <w:p w:rsidR="00000000" w:rsidRPr="00D10EA8" w:rsidP="00D10EA8">
            <w:pPr>
              <w:pStyle w:val="ListBullet"/>
            </w:pPr>
            <w:r w:rsidRPr="00D10EA8">
              <w:t xml:space="preserve">Apply measurements to scale during the preparation of sketches </w:t>
            </w:r>
            <w:r w:rsidRPr="00D10EA8">
              <w:t>and drawings</w:t>
            </w:r>
          </w:p>
        </w:tc>
      </w:tr>
    </w:tbl>
    <w:p w:rsidR="00000000" w:rsidRPr="00D10EA8" w:rsidP="00D10EA8">
      <w:pPr>
        <w:pStyle w:val="BodyText"/>
      </w:pPr>
    </w:p>
    <w:p w:rsidR="00000000" w:rsidRPr="00D10EA8" w:rsidP="00D10EA8">
      <w:pPr>
        <w:pStyle w:val="AllowPageBreak"/>
      </w:pPr>
    </w:p>
    <w:p w:rsidR="00000000" w:rsidRPr="00D10EA8" w:rsidP="00D10EA8">
      <w:pPr>
        <w:pStyle w:val="Heading1"/>
      </w:pPr>
      <w:bookmarkStart w:id="7" w:name="O_1105240"/>
      <w:bookmarkEnd w:id="7"/>
      <w:r w:rsidRPr="00D10E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0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Equivalence status</w:t>
            </w:r>
          </w:p>
        </w:tc>
      </w:tr>
      <w:tr w:rsidTr="00D10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FWPCOT3303 Prepare sketches and drawings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FWPCOT3204 Prepare and interpret sketches and drawings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BodyText"/>
            </w:pPr>
            <w:r w:rsidRPr="00D10EA8">
              <w:t xml:space="preserve">Retitled </w:t>
            </w:r>
          </w:p>
          <w:p w:rsidR="00000000" w:rsidRPr="00D10EA8" w:rsidP="00D10EA8">
            <w:pPr>
              <w:pStyle w:val="BodyText"/>
            </w:pPr>
            <w:r w:rsidRPr="00D10EA8">
              <w:t>Application updated</w:t>
            </w:r>
          </w:p>
          <w:p w:rsidR="00000000" w:rsidRPr="00D10EA8" w:rsidP="00D10EA8">
            <w:pPr>
              <w:pStyle w:val="BodyText"/>
            </w:pPr>
            <w:r w:rsidRPr="00D10EA8">
              <w:t>Elements reworded</w:t>
            </w:r>
          </w:p>
          <w:p w:rsidR="00000000" w:rsidRPr="00D10EA8" w:rsidP="00D10EA8">
            <w:pPr>
              <w:pStyle w:val="BodyText"/>
            </w:pPr>
            <w:r w:rsidRPr="00D10EA8">
              <w:t>Performance Criteria re-sequenced</w:t>
            </w:r>
          </w:p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Assessment Requirements rewritten to specify volume of Performance Evidence Knowledge Evidence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BodyText"/>
            </w:pPr>
            <w:r w:rsidRPr="00D10EA8">
              <w:t>Equivalent</w:t>
            </w:r>
          </w:p>
        </w:tc>
      </w:tr>
    </w:tbl>
    <w:p w:rsidR="00000000" w:rsidRPr="00D10EA8" w:rsidP="00D10EA8">
      <w:pPr>
        <w:pStyle w:val="BodyText"/>
      </w:pPr>
    </w:p>
    <w:p w:rsidR="00000000" w:rsidRPr="00D10EA8" w:rsidP="00D10EA8">
      <w:pPr>
        <w:pStyle w:val="AllowPageBreak"/>
      </w:pPr>
    </w:p>
    <w:p w:rsidR="00000000" w:rsidRPr="00D10EA8" w:rsidP="00D10EA8">
      <w:pPr>
        <w:pStyle w:val="Heading1"/>
      </w:pPr>
      <w:bookmarkStart w:id="8" w:name="O_1105247"/>
      <w:bookmarkEnd w:id="8"/>
      <w:r w:rsidRPr="00D10EA8">
        <w:t>Links</w:t>
      </w:r>
    </w:p>
    <w:p w:rsidR="00000000" w:rsidRPr="00D10EA8" w:rsidP="001826BD">
      <w:pPr>
        <w:pStyle w:val="BodyText"/>
      </w:pPr>
      <w:r w:rsidRPr="00D10EA8">
        <w:t>Companion Volumes, including Implementation Guides, are availab</w:t>
      </w:r>
      <w:r w:rsidRPr="00D10EA8">
        <w:t xml:space="preserve">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81AF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0EA8" w:rsidP="001826BD">
      <w:pPr>
        <w:pStyle w:val="BodyText"/>
        <w:sectPr w:rsidSect="00D10E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0EA8" w:rsidP="00D10EA8">
      <w:pPr>
        <w:pStyle w:val="SuperHeading"/>
      </w:pPr>
      <w:r w:rsidRPr="00D10EA8">
        <w:t>Assessment Requirements for FWPCOT3303 Prepare sketches and drawings</w:t>
      </w:r>
    </w:p>
    <w:p w:rsidR="00000000" w:rsidRPr="00D10EA8" w:rsidP="00D10EA8">
      <w:pPr>
        <w:pStyle w:val="Heading1"/>
      </w:pPr>
      <w:bookmarkStart w:id="9" w:name="O_1105242"/>
      <w:bookmarkEnd w:id="9"/>
      <w:r w:rsidRPr="00D10E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0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Bold"/>
              <w:rPr>
                <w:lang w:val="en-NZ"/>
              </w:rPr>
            </w:pPr>
            <w:r w:rsidRPr="00D10EA8">
              <w:t>Comments</w:t>
            </w:r>
          </w:p>
        </w:tc>
      </w:tr>
      <w:tr w:rsidTr="00D10E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EA8">
            <w:pPr>
              <w:pStyle w:val="BodyText"/>
              <w:rPr>
                <w:lang w:val="en-NZ"/>
              </w:rPr>
            </w:pPr>
            <w:r w:rsidRPr="00D10E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EA8" w:rsidP="00D10EA8">
            <w:pPr>
              <w:pStyle w:val="BodyText"/>
            </w:pPr>
            <w:r w:rsidRPr="00D10EA8">
              <w:t>This version released with FWP Forest and Wood Products Training Package Version 6.0.</w:t>
            </w:r>
          </w:p>
        </w:tc>
      </w:tr>
    </w:tbl>
    <w:p w:rsidR="00000000" w:rsidRPr="00D10EA8" w:rsidP="00D10EA8">
      <w:pPr>
        <w:pStyle w:val="BodyText"/>
      </w:pPr>
    </w:p>
    <w:p w:rsidR="00000000" w:rsidRPr="00D10EA8" w:rsidP="00D10EA8">
      <w:pPr>
        <w:pStyle w:val="AllowPageBreak"/>
      </w:pPr>
    </w:p>
    <w:p w:rsidR="00000000" w:rsidRPr="00D10EA8" w:rsidP="00D10EA8">
      <w:pPr>
        <w:pStyle w:val="Heading1"/>
      </w:pPr>
      <w:bookmarkStart w:id="10" w:name="O_1105243"/>
      <w:bookmarkEnd w:id="10"/>
      <w:r w:rsidRPr="00D10EA8">
        <w:t>Performance Evidence</w:t>
      </w:r>
    </w:p>
    <w:p w:rsidR="00000000" w:rsidRPr="00D10EA8" w:rsidP="001826BD">
      <w:pPr>
        <w:pStyle w:val="BodyText"/>
      </w:pPr>
      <w:r w:rsidRPr="00D10EA8">
        <w:t xml:space="preserve">An individual demonstrating competency must satisfy all of the elements and performance criteria in </w:t>
      </w:r>
      <w:r w:rsidRPr="00D10EA8">
        <w:t xml:space="preserve">this unit. </w:t>
      </w:r>
    </w:p>
    <w:p w:rsidR="00000000" w:rsidRPr="00D10EA8" w:rsidP="001826BD">
      <w:pPr>
        <w:pStyle w:val="BodyText"/>
      </w:pPr>
      <w:r w:rsidRPr="00D10EA8">
        <w:t>There must be evidence that the individual has prepared sketches and drawings for two different timber projects from the list below:</w:t>
      </w:r>
    </w:p>
    <w:p w:rsidR="00000000" w:rsidRPr="00D10EA8" w:rsidP="00D10EA8">
      <w:pPr>
        <w:pStyle w:val="ListBullet2"/>
      </w:pPr>
      <w:r w:rsidRPr="00D10EA8">
        <w:t>timber floor truss</w:t>
      </w:r>
    </w:p>
    <w:p w:rsidR="00000000" w:rsidRPr="00D10EA8" w:rsidP="00D10EA8">
      <w:pPr>
        <w:pStyle w:val="ListBullet2"/>
      </w:pPr>
      <w:r w:rsidRPr="00D10EA8">
        <w:t>timber wall frame, or</w:t>
      </w:r>
    </w:p>
    <w:p w:rsidR="00000000" w:rsidRPr="00D10EA8" w:rsidP="00D10EA8">
      <w:pPr>
        <w:pStyle w:val="ListBullet2"/>
      </w:pPr>
      <w:r w:rsidRPr="00D10EA8">
        <w:t>timber roof truss.</w:t>
      </w:r>
    </w:p>
    <w:p w:rsidR="00000000" w:rsidRPr="00D10EA8" w:rsidP="001826BD">
      <w:pPr>
        <w:pStyle w:val="BodyText"/>
      </w:pPr>
      <w:r w:rsidRPr="00D10EA8">
        <w:t>One project must be a 2-dimensional and one must be a 3-dimensional drawing.</w:t>
      </w:r>
    </w:p>
    <w:p w:rsidR="00000000" w:rsidRPr="00D10EA8" w:rsidP="001826BD">
      <w:pPr>
        <w:pStyle w:val="BodyText"/>
      </w:pPr>
      <w:r w:rsidRPr="00D10EA8">
        <w:t>For each project there must be evidence that the individual has:</w:t>
      </w:r>
    </w:p>
    <w:p w:rsidR="00000000" w:rsidRPr="00D10EA8" w:rsidP="00D10EA8">
      <w:pPr>
        <w:pStyle w:val="ListBullet"/>
      </w:pPr>
      <w:r w:rsidRPr="00D10EA8">
        <w:t>interpreted structural details, design and measurements from construction plans</w:t>
      </w:r>
    </w:p>
    <w:p w:rsidR="00000000" w:rsidRPr="00D10EA8" w:rsidP="00D10EA8">
      <w:pPr>
        <w:pStyle w:val="ListBullet"/>
      </w:pPr>
      <w:r w:rsidRPr="00D10EA8">
        <w:t>applied drawing conventions to th</w:t>
      </w:r>
      <w:r w:rsidRPr="00D10EA8">
        <w:t>e sketches and drawings, and followed relevant workplace policies and procedures for producting, retaining and supplying sketches and drawings</w:t>
      </w:r>
    </w:p>
    <w:p w:rsidR="00000000" w:rsidRPr="00D10EA8" w:rsidP="00D10EA8">
      <w:pPr>
        <w:pStyle w:val="ListBullet"/>
      </w:pPr>
      <w:r w:rsidRPr="00D10EA8">
        <w:t>prepared sketches and drawings that clearly represent intended design of project.</w:t>
      </w:r>
    </w:p>
    <w:p w:rsidR="00000000" w:rsidRPr="00D10EA8" w:rsidP="00D10EA8">
      <w:pPr>
        <w:pStyle w:val="AllowPageBreak"/>
      </w:pPr>
    </w:p>
    <w:p w:rsidR="00000000" w:rsidRPr="00D10EA8" w:rsidP="00D10EA8">
      <w:pPr>
        <w:pStyle w:val="Heading1"/>
      </w:pPr>
      <w:bookmarkStart w:id="11" w:name="O_1105244"/>
      <w:bookmarkEnd w:id="11"/>
      <w:r w:rsidRPr="00D10EA8">
        <w:t>Knowledge Ev</w:t>
      </w:r>
      <w:r w:rsidRPr="00D10EA8">
        <w:t>idence</w:t>
      </w:r>
    </w:p>
    <w:p w:rsidR="00000000" w:rsidRPr="00D10EA8" w:rsidP="001826BD">
      <w:pPr>
        <w:pStyle w:val="BodyText"/>
      </w:pPr>
      <w:r w:rsidRPr="00D10EA8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D10EA8" w:rsidP="00D10EA8">
      <w:pPr>
        <w:pStyle w:val="ListBullet"/>
      </w:pPr>
      <w:r w:rsidRPr="00D10EA8">
        <w:t>types of sketches and dr</w:t>
      </w:r>
      <w:r w:rsidRPr="00D10EA8">
        <w:t>awings used in timber frame and truss production:</w:t>
      </w:r>
    </w:p>
    <w:p w:rsidR="00000000" w:rsidRPr="00D10EA8" w:rsidP="00D10EA8">
      <w:pPr>
        <w:pStyle w:val="ListBullet2"/>
      </w:pPr>
      <w:r w:rsidRPr="00D10EA8">
        <w:t>isometric</w:t>
      </w:r>
    </w:p>
    <w:p w:rsidR="00000000" w:rsidRPr="00D10EA8" w:rsidP="00D10EA8">
      <w:pPr>
        <w:pStyle w:val="ListBullet2"/>
      </w:pPr>
      <w:r w:rsidRPr="00D10EA8">
        <w:t>orthographic</w:t>
      </w:r>
    </w:p>
    <w:p w:rsidR="00000000" w:rsidRPr="00D10EA8" w:rsidP="00D10EA8">
      <w:pPr>
        <w:pStyle w:val="ListBullet2"/>
      </w:pPr>
      <w:r w:rsidRPr="00D10EA8">
        <w:t>oblique</w:t>
      </w:r>
    </w:p>
    <w:p w:rsidR="00000000" w:rsidRPr="00D10EA8" w:rsidP="00D10EA8">
      <w:pPr>
        <w:pStyle w:val="ListBullet2"/>
      </w:pPr>
      <w:r w:rsidRPr="00D10EA8">
        <w:t>perspective</w:t>
      </w:r>
    </w:p>
    <w:p w:rsidR="00000000" w:rsidRPr="00D10EA8" w:rsidP="00D10EA8">
      <w:pPr>
        <w:pStyle w:val="ListBullet"/>
      </w:pPr>
      <w:r w:rsidRPr="00D10EA8">
        <w:t>drawing conventions and meaning:</w:t>
      </w:r>
    </w:p>
    <w:p w:rsidR="00000000" w:rsidRPr="00D10EA8" w:rsidP="00D10EA8">
      <w:pPr>
        <w:pStyle w:val="ListBullet2"/>
      </w:pPr>
      <w:r w:rsidRPr="00D10EA8">
        <w:t>title block</w:t>
      </w:r>
    </w:p>
    <w:p w:rsidR="00000000" w:rsidRPr="00D10EA8" w:rsidP="00D10EA8">
      <w:pPr>
        <w:pStyle w:val="ListBullet2"/>
      </w:pPr>
      <w:r w:rsidRPr="00D10EA8">
        <w:t>symbols and abbreviations</w:t>
      </w:r>
    </w:p>
    <w:p w:rsidR="00000000" w:rsidRPr="00D10EA8" w:rsidP="00D10EA8">
      <w:pPr>
        <w:pStyle w:val="ListBullet2"/>
      </w:pPr>
      <w:r w:rsidRPr="00D10EA8">
        <w:t>line types</w:t>
      </w:r>
    </w:p>
    <w:p w:rsidR="00000000" w:rsidRPr="00D10EA8" w:rsidP="00D10EA8">
      <w:pPr>
        <w:pStyle w:val="ListBullet2"/>
      </w:pPr>
      <w:r w:rsidRPr="00D10EA8">
        <w:t>dimension lines</w:t>
      </w:r>
    </w:p>
    <w:p w:rsidR="00000000" w:rsidRPr="00D10EA8" w:rsidP="00D10EA8">
      <w:pPr>
        <w:pStyle w:val="ListBullet2"/>
      </w:pPr>
      <w:r w:rsidRPr="00D10EA8">
        <w:t>hatching</w:t>
      </w:r>
    </w:p>
    <w:p w:rsidR="00000000" w:rsidRPr="00D10EA8" w:rsidP="00D10EA8">
      <w:pPr>
        <w:pStyle w:val="ListBullet2"/>
      </w:pPr>
      <w:r w:rsidRPr="00D10EA8">
        <w:t>scale</w:t>
      </w:r>
    </w:p>
    <w:p w:rsidR="00000000" w:rsidRPr="00D10EA8" w:rsidP="00D10EA8">
      <w:pPr>
        <w:pStyle w:val="ListBullet2"/>
      </w:pPr>
      <w:r w:rsidRPr="00D10EA8">
        <w:t>details</w:t>
      </w:r>
    </w:p>
    <w:p w:rsidR="00000000" w:rsidRPr="00D10EA8" w:rsidP="00D10EA8">
      <w:pPr>
        <w:pStyle w:val="ListBullet"/>
      </w:pPr>
      <w:r w:rsidRPr="00D10EA8">
        <w:t>ways of incorporating features in sketches and drawings:</w:t>
      </w:r>
    </w:p>
    <w:p w:rsidR="00000000" w:rsidRPr="00D10EA8" w:rsidP="00D10EA8">
      <w:pPr>
        <w:pStyle w:val="ListBullet2"/>
      </w:pPr>
      <w:r w:rsidRPr="00D10EA8">
        <w:t>base lines</w:t>
      </w:r>
    </w:p>
    <w:p w:rsidR="00000000" w:rsidRPr="00D10EA8" w:rsidP="00D10EA8">
      <w:pPr>
        <w:pStyle w:val="ListBullet2"/>
      </w:pPr>
      <w:r w:rsidRPr="00D10EA8">
        <w:t>datum points</w:t>
      </w:r>
    </w:p>
    <w:p w:rsidR="00000000" w:rsidRPr="00D10EA8" w:rsidP="00D10EA8">
      <w:pPr>
        <w:pStyle w:val="ListBullet2"/>
      </w:pPr>
      <w:r w:rsidRPr="00D10EA8">
        <w:t>views and projections</w:t>
      </w:r>
    </w:p>
    <w:p w:rsidR="00000000" w:rsidRPr="00D10EA8" w:rsidP="00D10EA8">
      <w:pPr>
        <w:pStyle w:val="ListBullet2"/>
      </w:pPr>
      <w:r w:rsidRPr="00D10EA8">
        <w:t>details</w:t>
      </w:r>
    </w:p>
    <w:p w:rsidR="00000000" w:rsidRPr="00D10EA8" w:rsidP="00D10EA8">
      <w:pPr>
        <w:pStyle w:val="ListBullet2"/>
      </w:pPr>
      <w:r w:rsidRPr="00D10EA8">
        <w:t>dimensions and tolerances</w:t>
      </w:r>
    </w:p>
    <w:p w:rsidR="00000000" w:rsidRPr="00D10EA8" w:rsidP="00D10EA8">
      <w:pPr>
        <w:pStyle w:val="ListBullet2"/>
      </w:pPr>
      <w:r w:rsidRPr="00D10EA8">
        <w:t>instructions and notes</w:t>
      </w:r>
    </w:p>
    <w:p w:rsidR="00000000" w:rsidRPr="00D10EA8" w:rsidP="00D10EA8">
      <w:pPr>
        <w:pStyle w:val="ListBullet2"/>
      </w:pPr>
      <w:r w:rsidRPr="00D10EA8">
        <w:t>product and production symbols</w:t>
      </w:r>
    </w:p>
    <w:p w:rsidR="00000000" w:rsidRPr="00D10EA8" w:rsidP="00D10EA8">
      <w:pPr>
        <w:pStyle w:val="ListBullet"/>
      </w:pPr>
      <w:r w:rsidRPr="00D10EA8">
        <w:t xml:space="preserve">workplace policies and procedures related to producing, saving </w:t>
      </w:r>
      <w:r w:rsidRPr="00D10EA8">
        <w:t>and supplying sketches and drawings</w:t>
      </w:r>
    </w:p>
    <w:p w:rsidR="00000000" w:rsidRPr="00D10EA8" w:rsidP="00D10EA8">
      <w:pPr>
        <w:pStyle w:val="ListBullet"/>
      </w:pPr>
      <w:r w:rsidRPr="00D10EA8">
        <w:t>drawing terminology</w:t>
      </w:r>
    </w:p>
    <w:p w:rsidR="00000000" w:rsidRPr="00D10EA8" w:rsidP="00D10EA8">
      <w:pPr>
        <w:pStyle w:val="ListBullet"/>
      </w:pPr>
      <w:r w:rsidRPr="00D10EA8">
        <w:t>methods of preparing, retaining and supplying sketches and drawings:</w:t>
      </w:r>
    </w:p>
    <w:p w:rsidR="00000000" w:rsidRPr="00D10EA8" w:rsidP="00D10EA8">
      <w:pPr>
        <w:pStyle w:val="ListBullet2"/>
      </w:pPr>
      <w:r w:rsidRPr="00D10EA8">
        <w:t>manual</w:t>
      </w:r>
    </w:p>
    <w:p w:rsidR="00000000" w:rsidRPr="00D10EA8" w:rsidP="00D10EA8">
      <w:pPr>
        <w:pStyle w:val="ListBullet2"/>
      </w:pPr>
      <w:r w:rsidRPr="00D10EA8">
        <w:t>electronic.</w:t>
      </w:r>
    </w:p>
    <w:p w:rsidR="00000000" w:rsidRPr="00D10EA8" w:rsidP="00D10EA8">
      <w:pPr>
        <w:pStyle w:val="AllowPageBreak"/>
      </w:pPr>
    </w:p>
    <w:p w:rsidR="00000000" w:rsidRPr="00D10EA8" w:rsidP="00D10EA8">
      <w:pPr>
        <w:pStyle w:val="Heading1"/>
      </w:pPr>
      <w:bookmarkStart w:id="12" w:name="O_1105245"/>
      <w:bookmarkEnd w:id="12"/>
      <w:r w:rsidRPr="00D10EA8">
        <w:t>Assessment Conditions</w:t>
      </w:r>
    </w:p>
    <w:p w:rsidR="00000000" w:rsidRPr="00D10EA8" w:rsidP="001826BD">
      <w:pPr>
        <w:pStyle w:val="BodyText"/>
      </w:pPr>
      <w:r w:rsidRPr="00D10EA8">
        <w:t>Assessment of the skills in this unit of competency must take place under the following conditions:</w:t>
      </w:r>
    </w:p>
    <w:p w:rsidR="00000000" w:rsidRPr="00D10EA8" w:rsidP="00D10EA8">
      <w:pPr>
        <w:pStyle w:val="ListBullet"/>
      </w:pPr>
      <w:r w:rsidRPr="00D10EA8">
        <w:t>physical conditions:</w:t>
      </w:r>
    </w:p>
    <w:p w:rsidR="00000000" w:rsidRPr="00D10EA8" w:rsidP="00D10EA8">
      <w:pPr>
        <w:pStyle w:val="ListBullet2"/>
      </w:pPr>
      <w:r w:rsidRPr="00D10EA8">
        <w:t>skills must be demonstrated in a timber systems design workplace or a simulated environment that accurately represents workplace cond</w:t>
      </w:r>
      <w:r w:rsidRPr="00D10EA8">
        <w:t>itions</w:t>
      </w:r>
    </w:p>
    <w:p w:rsidR="00000000" w:rsidRPr="00D10EA8" w:rsidP="00D10EA8">
      <w:pPr>
        <w:pStyle w:val="ListBullet"/>
      </w:pPr>
      <w:r w:rsidRPr="00D10EA8">
        <w:t>resources, equipment and materials:</w:t>
      </w:r>
    </w:p>
    <w:p w:rsidR="00000000" w:rsidRPr="00D10EA8" w:rsidP="00D10EA8">
      <w:pPr>
        <w:pStyle w:val="ListBullet2"/>
      </w:pPr>
      <w:r w:rsidRPr="00D10EA8">
        <w:t>manual or electronic drawing equipment and drawing materials</w:t>
      </w:r>
    </w:p>
    <w:p w:rsidR="00000000" w:rsidRPr="00D10EA8" w:rsidP="00D10EA8">
      <w:pPr>
        <w:pStyle w:val="ListBullet"/>
      </w:pPr>
      <w:r w:rsidRPr="00D10EA8">
        <w:t>specifications:</w:t>
      </w:r>
    </w:p>
    <w:p w:rsidR="00000000" w:rsidRPr="00D10EA8" w:rsidP="00D10EA8">
      <w:pPr>
        <w:pStyle w:val="ListBullet2"/>
      </w:pPr>
      <w:r w:rsidRPr="00D10EA8">
        <w:t>access to construction plans and specifications to inform sketches and drawings</w:t>
      </w:r>
    </w:p>
    <w:p w:rsidR="00000000" w:rsidRPr="00D10EA8" w:rsidP="00D10EA8">
      <w:pPr>
        <w:pStyle w:val="ListBullet2"/>
      </w:pPr>
      <w:r w:rsidRPr="00D10EA8">
        <w:t>access to work order or instruction detailing requir</w:t>
      </w:r>
      <w:r w:rsidRPr="00D10EA8">
        <w:t>ed projects for drawing.</w:t>
      </w:r>
    </w:p>
    <w:p w:rsidR="00000000" w:rsidRPr="00D10EA8" w:rsidP="00D10EA8">
      <w:pPr>
        <w:pStyle w:val="ListBullet"/>
      </w:pPr>
      <w:r w:rsidRPr="00D10EA8">
        <w:t>relationships:</w:t>
      </w:r>
    </w:p>
    <w:p w:rsidR="00000000" w:rsidRPr="00D10EA8" w:rsidP="00D10EA8">
      <w:pPr>
        <w:pStyle w:val="ListBullet2"/>
      </w:pPr>
      <w:r w:rsidRPr="00D10EA8">
        <w:t>person(s) to seek clarification from or confirm design details.</w:t>
      </w:r>
    </w:p>
    <w:p w:rsidR="00000000" w:rsidRPr="00D10EA8" w:rsidP="001826BD">
      <w:pPr>
        <w:pStyle w:val="BodyText"/>
      </w:pPr>
      <w:r w:rsidRPr="00D10EA8">
        <w:t>Assessors of this unit must satisfy the requirements for assessors in applicable vocational education and training legislation, frameworks and/or standards.</w:t>
      </w:r>
    </w:p>
    <w:p w:rsidR="00000000" w:rsidRPr="00D10EA8" w:rsidP="00D10EA8">
      <w:pPr>
        <w:pStyle w:val="Heading1"/>
      </w:pPr>
      <w:bookmarkStart w:id="13" w:name="O_1105248"/>
      <w:bookmarkEnd w:id="13"/>
      <w:r w:rsidRPr="00D10EA8">
        <w:t>Links</w:t>
      </w:r>
    </w:p>
    <w:p w:rsidR="00000000" w:rsidRPr="00D10EA8" w:rsidP="001826BD">
      <w:pPr>
        <w:pStyle w:val="BodyText"/>
      </w:pPr>
      <w:r w:rsidRPr="00D10EA8">
        <w:t>Companion Volumes, including Implementation Guides, are available at VETNe</w:t>
      </w:r>
      <w:r w:rsidRPr="00D10EA8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81AF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0EA8" w:rsidP="00D10EA8"/>
    <w:sectPr w:rsidSect="00D10E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A8" w:rsidRPr="001826BD" w:rsidP="00182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6BD" w:rsidP="00D10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6BD" w:rsidP="00D10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26BD" w:rsidP="00D10E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A8" w:rsidP="00D10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26BD">
      <w:t>Approved</w:t>
    </w:r>
    <w:r w:rsidR="001826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26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26BD">
      <w:rPr>
        <w:noProof/>
      </w:rPr>
      <w:t>4</w:t>
    </w:r>
    <w:r>
      <w:rPr>
        <w:noProof/>
      </w:rPr>
      <w:fldChar w:fldCharType="end"/>
    </w:r>
  </w:p>
  <w:p w:rsidR="00D10EA8" w:rsidP="00D10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26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26BD">
      <w:t>Skills Insight</w:t>
    </w:r>
    <w:r w:rsidR="001826BD">
      <w:fldChar w:fldCharType="end"/>
    </w:r>
  </w:p>
  <w:p w:rsidR="00D10EA8" w:rsidP="00D10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EA8" w:rsidRPr="001826BD" w:rsidP="00182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6BD" w:rsidRPr="002D2AF8" w:rsidP="00D10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FWPCOT3303 Prepare sketches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26BD" w:rsidP="00D10E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EA8" w:rsidRPr="002D2AF8" w:rsidP="00D10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26BD">
      <w:t>FWPCOT3303 Prepare sketches and drawings</w:t>
    </w:r>
    <w:r w:rsidR="001826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26BD">
      <w:rPr>
        <w:noProof/>
      </w:rPr>
      <w:t>2 March 2025</w:t>
    </w:r>
    <w:r>
      <w:fldChar w:fldCharType="end"/>
    </w:r>
  </w:p>
  <w:p w:rsidR="00D10EA8" w:rsidP="00D10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27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AE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02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EA8"/>
  </w:style>
  <w:style w:type="character" w:customStyle="1" w:styleId="Heading1Char">
    <w:name w:val="Heading 1 Char"/>
    <w:basedOn w:val="DefaultParagraphFont"/>
    <w:link w:val="Heading1"/>
    <w:rsid w:val="00D10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E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E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0E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0EA8"/>
    <w:rPr>
      <w:i/>
    </w:rPr>
  </w:style>
  <w:style w:type="paragraph" w:customStyle="1" w:styleId="SuperHeading">
    <w:name w:val="SuperHeading"/>
    <w:basedOn w:val="Normal"/>
    <w:rsid w:val="00D10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0EA8"/>
    <w:rPr>
      <w:b/>
    </w:rPr>
  </w:style>
  <w:style w:type="character" w:customStyle="1" w:styleId="Heading2Char">
    <w:name w:val="Heading 2 Char"/>
    <w:basedOn w:val="DefaultParagraphFont"/>
    <w:link w:val="Heading2"/>
    <w:rsid w:val="00D10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E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E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EA8"/>
    <w:rPr>
      <w:b/>
      <w:spacing w:val="0"/>
    </w:rPr>
  </w:style>
  <w:style w:type="paragraph" w:customStyle="1" w:styleId="SuperTitle">
    <w:name w:val="SuperTitle"/>
    <w:basedOn w:val="Title"/>
    <w:rsid w:val="00D10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E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EA8"/>
  </w:style>
  <w:style w:type="paragraph" w:styleId="TableofFigures">
    <w:name w:val="table of figures"/>
    <w:basedOn w:val="Normal"/>
    <w:next w:val="Normal"/>
    <w:semiHidden/>
    <w:rsid w:val="00D10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E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EA8"/>
    <w:rPr>
      <w:rFonts w:ascii="Wingdings" w:hAnsi="Wingdings"/>
    </w:rPr>
  </w:style>
  <w:style w:type="paragraph" w:customStyle="1" w:styleId="TableHeading">
    <w:name w:val="Table Heading"/>
    <w:basedOn w:val="HeadingBase"/>
    <w:rsid w:val="00D10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EA8"/>
    <w:rPr>
      <w:color w:val="0033CC"/>
      <w:u w:val="none"/>
    </w:rPr>
  </w:style>
  <w:style w:type="paragraph" w:customStyle="1" w:styleId="BodyTextRight">
    <w:name w:val="Body Text Right"/>
    <w:basedOn w:val="BodyText"/>
    <w:rsid w:val="00D10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E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EA8"/>
    <w:rPr>
      <w:sz w:val="32"/>
    </w:rPr>
  </w:style>
  <w:style w:type="paragraph" w:customStyle="1" w:styleId="HeadingProcedure">
    <w:name w:val="Heading Procedure"/>
    <w:basedOn w:val="HeadingBase"/>
    <w:next w:val="Normal"/>
    <w:rsid w:val="00D10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EA8"/>
    <w:pPr>
      <w:spacing w:before="60" w:after="60"/>
    </w:pPr>
  </w:style>
  <w:style w:type="paragraph" w:styleId="ListContinue">
    <w:name w:val="List Continue"/>
    <w:basedOn w:val="List"/>
    <w:rsid w:val="00D10EA8"/>
    <w:pPr>
      <w:ind w:firstLine="0"/>
    </w:pPr>
  </w:style>
  <w:style w:type="paragraph" w:customStyle="1" w:styleId="ListNote">
    <w:name w:val="List Note"/>
    <w:basedOn w:val="List"/>
    <w:rsid w:val="00D10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EA8"/>
    <w:rPr>
      <w:rFonts w:ascii="Courier New" w:hAnsi="Courier New"/>
    </w:rPr>
  </w:style>
  <w:style w:type="paragraph" w:customStyle="1" w:styleId="NoteBullet">
    <w:name w:val="Note Bullet"/>
    <w:basedOn w:val="Note"/>
    <w:rsid w:val="00D10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E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EA8"/>
    <w:rPr>
      <w:b/>
      <w:smallCaps/>
    </w:rPr>
  </w:style>
  <w:style w:type="paragraph" w:customStyle="1" w:styleId="TableListNumber">
    <w:name w:val="Table List Number"/>
    <w:basedOn w:val="ListNumber"/>
    <w:rsid w:val="00D10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EA8"/>
    <w:pPr>
      <w:numPr>
        <w:numId w:val="9"/>
      </w:numPr>
    </w:pPr>
  </w:style>
  <w:style w:type="paragraph" w:customStyle="1" w:styleId="ListAlpha2">
    <w:name w:val="List Alpha 2"/>
    <w:basedOn w:val="List2"/>
    <w:rsid w:val="00D10EA8"/>
    <w:pPr>
      <w:numPr>
        <w:numId w:val="8"/>
      </w:numPr>
    </w:pPr>
  </w:style>
  <w:style w:type="paragraph" w:styleId="List2">
    <w:name w:val="List 2"/>
    <w:basedOn w:val="BodyText"/>
    <w:rsid w:val="00D10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E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E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EA8"/>
    <w:pPr>
      <w:numPr>
        <w:numId w:val="4"/>
      </w:numPr>
    </w:pPr>
  </w:style>
  <w:style w:type="paragraph" w:styleId="ListContinue2">
    <w:name w:val="List Continue 2"/>
    <w:basedOn w:val="List2"/>
    <w:rsid w:val="00D10EA8"/>
    <w:pPr>
      <w:ind w:firstLine="0"/>
    </w:pPr>
  </w:style>
  <w:style w:type="paragraph" w:styleId="ListContinue3">
    <w:name w:val="List Continue 3"/>
    <w:basedOn w:val="List3"/>
    <w:rsid w:val="00D10EA8"/>
    <w:pPr>
      <w:ind w:left="1021" w:firstLine="0"/>
    </w:pPr>
  </w:style>
  <w:style w:type="paragraph" w:styleId="ListContinue4">
    <w:name w:val="List Continue 4"/>
    <w:basedOn w:val="List4"/>
    <w:rsid w:val="00D10EA8"/>
    <w:pPr>
      <w:ind w:firstLine="0"/>
    </w:pPr>
  </w:style>
  <w:style w:type="paragraph" w:styleId="ListContinue5">
    <w:name w:val="List Continue 5"/>
    <w:basedOn w:val="List5"/>
    <w:rsid w:val="00D10EA8"/>
    <w:pPr>
      <w:ind w:firstLine="0"/>
    </w:pPr>
  </w:style>
  <w:style w:type="paragraph" w:styleId="ListNumber3">
    <w:name w:val="List Number 3"/>
    <w:basedOn w:val="List3"/>
    <w:rsid w:val="00D10EA8"/>
    <w:pPr>
      <w:numPr>
        <w:numId w:val="5"/>
      </w:numPr>
    </w:pPr>
  </w:style>
  <w:style w:type="paragraph" w:styleId="ListNumber4">
    <w:name w:val="List Number 4"/>
    <w:basedOn w:val="List4"/>
    <w:rsid w:val="00D10EA8"/>
    <w:pPr>
      <w:numPr>
        <w:numId w:val="6"/>
      </w:numPr>
    </w:pPr>
  </w:style>
  <w:style w:type="paragraph" w:styleId="ListNumber5">
    <w:name w:val="List Number 5"/>
    <w:basedOn w:val="List5"/>
    <w:rsid w:val="00D10EA8"/>
    <w:pPr>
      <w:numPr>
        <w:numId w:val="7"/>
      </w:numPr>
    </w:pPr>
  </w:style>
  <w:style w:type="paragraph" w:styleId="BlockText">
    <w:name w:val="Block Text"/>
    <w:basedOn w:val="Normal"/>
    <w:rsid w:val="00D10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EA8"/>
    <w:rPr>
      <w:sz w:val="16"/>
      <w:vertAlign w:val="superscript"/>
    </w:rPr>
  </w:style>
  <w:style w:type="character" w:customStyle="1" w:styleId="Symbols">
    <w:name w:val="Symbols"/>
    <w:basedOn w:val="DefaultParagraphFont"/>
    <w:rsid w:val="00D10EA8"/>
    <w:rPr>
      <w:rFonts w:ascii="Symbol" w:hAnsi="Symbol"/>
    </w:rPr>
  </w:style>
  <w:style w:type="character" w:customStyle="1" w:styleId="MenuOptions">
    <w:name w:val="Menu Options"/>
    <w:basedOn w:val="DefaultParagraphFont"/>
    <w:rsid w:val="00D10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EA8"/>
    <w:rPr>
      <w:b/>
    </w:rPr>
  </w:style>
  <w:style w:type="character" w:customStyle="1" w:styleId="Underlined">
    <w:name w:val="Underlined"/>
    <w:basedOn w:val="DefaultParagraphFont"/>
    <w:rsid w:val="00D10EA8"/>
    <w:rPr>
      <w:u w:val="single"/>
    </w:rPr>
  </w:style>
  <w:style w:type="paragraph" w:customStyle="1" w:styleId="TableBodyTextRight">
    <w:name w:val="Table Body Text Right"/>
    <w:basedOn w:val="TableBodyText"/>
    <w:rsid w:val="00D10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EA8"/>
    <w:rPr>
      <w:sz w:val="18"/>
    </w:rPr>
  </w:style>
  <w:style w:type="paragraph" w:customStyle="1" w:styleId="BodySmallRight">
    <w:name w:val="Body Small Right"/>
    <w:basedOn w:val="BodyTextRight"/>
    <w:rsid w:val="00D10EA8"/>
    <w:rPr>
      <w:sz w:val="18"/>
      <w:szCs w:val="18"/>
    </w:rPr>
  </w:style>
  <w:style w:type="paragraph" w:customStyle="1" w:styleId="MarginEdition">
    <w:name w:val="Margin Edition"/>
    <w:basedOn w:val="MarginNote"/>
    <w:rsid w:val="00D10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EA8"/>
    <w:rPr>
      <w:sz w:val="2"/>
      <w:szCs w:val="2"/>
    </w:rPr>
  </w:style>
  <w:style w:type="character" w:customStyle="1" w:styleId="Small">
    <w:name w:val="Small"/>
    <w:basedOn w:val="DefaultParagraphFont"/>
    <w:rsid w:val="00D10EA8"/>
    <w:rPr>
      <w:sz w:val="16"/>
    </w:rPr>
  </w:style>
  <w:style w:type="paragraph" w:customStyle="1" w:styleId="WideTable">
    <w:name w:val="Wide Table"/>
    <w:basedOn w:val="Normal"/>
    <w:rsid w:val="00D10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EA8"/>
  </w:style>
  <w:style w:type="paragraph" w:styleId="Quote">
    <w:name w:val="Quote"/>
    <w:basedOn w:val="Heading1"/>
    <w:link w:val="QuoteChar"/>
    <w:qFormat/>
    <w:rsid w:val="00D10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EA8"/>
    <w:pPr>
      <w:pageBreakBefore/>
    </w:pPr>
  </w:style>
  <w:style w:type="paragraph" w:customStyle="1" w:styleId="Border">
    <w:name w:val="Border"/>
    <w:basedOn w:val="Normal"/>
    <w:qFormat/>
    <w:rsid w:val="00D10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EA8"/>
    <w:rPr>
      <w:u w:val="single"/>
    </w:rPr>
  </w:style>
  <w:style w:type="character" w:customStyle="1" w:styleId="BoldandItalics">
    <w:name w:val="Bold and Italics"/>
    <w:qFormat/>
    <w:rsid w:val="00D10EA8"/>
    <w:rPr>
      <w:b/>
      <w:i/>
      <w:u w:val="none"/>
    </w:rPr>
  </w:style>
  <w:style w:type="paragraph" w:styleId="BalloonText">
    <w:name w:val="Balloon Text"/>
    <w:basedOn w:val="Normal"/>
    <w:link w:val="BalloonTextChar"/>
    <w:rsid w:val="00D10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E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2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5755</Characters>
  <Application>Microsoft Office Word</Application>
  <DocSecurity>0</DocSecurity>
  <Lines>205</Lines>
  <Paragraphs>140</Paragraphs>
  <ScaleCrop>false</ScaleCrop>
  <Company>Author-it Software Corporation Ltd.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FWPCOT3303 Prepare sketches and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